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85047" w14:textId="77777777" w:rsidR="004934EB" w:rsidRPr="002347F3" w:rsidRDefault="002F05F0" w:rsidP="004934EB">
      <w:pPr>
        <w:rPr>
          <w:b/>
        </w:rPr>
      </w:pPr>
      <w:r>
        <w:rPr>
          <w:rFonts w:cs="Calibri"/>
          <w:b/>
          <w:u w:val="single"/>
          <w:lang w:val="en-US" w:eastAsia="en-GB"/>
        </w:rPr>
        <w:t>Turbidity change in microbial growth in different sugars</w:t>
      </w:r>
      <w:r w:rsidR="00E16718">
        <w:rPr>
          <w:rFonts w:cs="Calibri"/>
          <w:lang w:val="en-US" w:eastAsia="en-GB"/>
        </w:rPr>
        <w:tab/>
      </w:r>
      <w:r w:rsidR="00E16718">
        <w:rPr>
          <w:rFonts w:cs="Calibri"/>
          <w:lang w:val="en-US" w:eastAsia="en-GB"/>
        </w:rPr>
        <w:tab/>
      </w:r>
      <w:r w:rsidR="00E16718">
        <w:rPr>
          <w:rFonts w:cs="Calibri"/>
          <w:lang w:val="en-US" w:eastAsia="en-GB"/>
        </w:rPr>
        <w:tab/>
      </w:r>
      <w:r w:rsidR="00E16718" w:rsidRPr="002347F3">
        <w:rPr>
          <w:b/>
        </w:rPr>
        <w:tab/>
      </w:r>
      <w:r w:rsidR="00FF2FFA">
        <w:rPr>
          <w:b/>
        </w:rPr>
        <w:t>T</w:t>
      </w:r>
      <w:r w:rsidR="00FF2FFA" w:rsidRPr="002347F3">
        <w:rPr>
          <w:b/>
        </w:rPr>
        <w:t>EACHER</w:t>
      </w:r>
      <w:r w:rsidR="00FF2FFA">
        <w:rPr>
          <w:b/>
        </w:rPr>
        <w:t>/TECHNICIAN</w:t>
      </w:r>
      <w:r w:rsidR="00FF2FFA">
        <w:rPr>
          <w:b/>
        </w:rPr>
        <w:tab/>
      </w:r>
      <w:r w:rsidR="004934EB" w:rsidRPr="00BA0F59">
        <w:rPr>
          <w:rFonts w:cs="Arial"/>
          <w:noProof/>
          <w:lang w:eastAsia="en-GB"/>
        </w:rPr>
        <mc:AlternateContent>
          <mc:Choice Requires="wps">
            <w:drawing>
              <wp:anchor distT="0" distB="0" distL="114300" distR="114300" simplePos="0" relativeHeight="251659264" behindDoc="0" locked="0" layoutInCell="1" allowOverlap="1" wp14:anchorId="6EDD6B71" wp14:editId="3F6FC1F7">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2D4AC471" w14:textId="77777777" w:rsidR="004934EB" w:rsidRPr="002347F3" w:rsidRDefault="004934EB" w:rsidP="004934EB">
                            <w:pPr>
                              <w:rPr>
                                <w:b/>
                              </w:rPr>
                            </w:pPr>
                            <w:r>
                              <w:rPr>
                                <w:b/>
                              </w:rPr>
                              <w:t>Notes for all OCR PAG activities</w:t>
                            </w:r>
                          </w:p>
                          <w:p w14:paraId="285EF4CD" w14:textId="77777777" w:rsidR="004934EB" w:rsidRDefault="004934EB" w:rsidP="004934EB">
                            <w:pPr>
                              <w:pStyle w:val="ListParagraph"/>
                              <w:numPr>
                                <w:ilvl w:val="0"/>
                                <w:numId w:val="2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DE21677" w14:textId="77777777" w:rsidR="004934EB" w:rsidRDefault="004934EB" w:rsidP="004934EB">
                            <w:pPr>
                              <w:pStyle w:val="ListParagraph"/>
                              <w:numPr>
                                <w:ilvl w:val="0"/>
                                <w:numId w:val="2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584C3B3" w14:textId="77777777" w:rsidR="004934EB" w:rsidRDefault="004934EB" w:rsidP="004934EB">
                            <w:pPr>
                              <w:pStyle w:val="ListParagraph"/>
                              <w:numPr>
                                <w:ilvl w:val="0"/>
                                <w:numId w:val="27"/>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11547628" w14:textId="77777777" w:rsidR="004934EB" w:rsidRPr="00942AF9" w:rsidRDefault="004934EB" w:rsidP="004934EB">
                            <w:pPr>
                              <w:pStyle w:val="ListParagraph"/>
                              <w:numPr>
                                <w:ilvl w:val="0"/>
                                <w:numId w:val="2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045A4FC" w14:textId="77777777" w:rsidR="004934EB" w:rsidRPr="00942AF9" w:rsidRDefault="004934EB" w:rsidP="004934EB">
                            <w:pPr>
                              <w:pStyle w:val="ListParagraph"/>
                              <w:numPr>
                                <w:ilvl w:val="0"/>
                                <w:numId w:val="2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3AD74A30" w14:textId="77777777" w:rsidR="004934EB" w:rsidRPr="00D718A7" w:rsidRDefault="004934EB" w:rsidP="004934EB">
                            <w:pPr>
                              <w:pStyle w:val="ListParagraph"/>
                              <w:numPr>
                                <w:ilvl w:val="0"/>
                                <w:numId w:val="27"/>
                              </w:numPr>
                              <w:spacing w:after="200" w:line="276" w:lineRule="auto"/>
                              <w:rPr>
                                <w:rFonts w:cs="Arial"/>
                                <w:b/>
                              </w:rPr>
                            </w:pPr>
                            <w:r w:rsidRPr="00D718A7">
                              <w:rPr>
                                <w:b/>
                              </w:rPr>
                              <w:t xml:space="preserve">Centres should trial each activity before giving it to students. </w:t>
                            </w:r>
                          </w:p>
                          <w:p w14:paraId="7045E9FA" w14:textId="77777777" w:rsidR="004934EB" w:rsidRDefault="004934EB" w:rsidP="004934E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DD6B71"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2D4AC471" w14:textId="77777777" w:rsidR="004934EB" w:rsidRPr="002347F3" w:rsidRDefault="004934EB" w:rsidP="004934EB">
                      <w:pPr>
                        <w:rPr>
                          <w:b/>
                        </w:rPr>
                      </w:pPr>
                      <w:r>
                        <w:rPr>
                          <w:b/>
                        </w:rPr>
                        <w:t>Notes for all OCR PAG activities</w:t>
                      </w:r>
                    </w:p>
                    <w:p w14:paraId="285EF4CD" w14:textId="77777777" w:rsidR="004934EB" w:rsidRDefault="004934EB" w:rsidP="004934EB">
                      <w:pPr>
                        <w:pStyle w:val="ListParagraph"/>
                        <w:numPr>
                          <w:ilvl w:val="0"/>
                          <w:numId w:val="2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DE21677" w14:textId="77777777" w:rsidR="004934EB" w:rsidRDefault="004934EB" w:rsidP="004934EB">
                      <w:pPr>
                        <w:pStyle w:val="ListParagraph"/>
                        <w:numPr>
                          <w:ilvl w:val="0"/>
                          <w:numId w:val="2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584C3B3" w14:textId="77777777" w:rsidR="004934EB" w:rsidRDefault="004934EB" w:rsidP="004934EB">
                      <w:pPr>
                        <w:pStyle w:val="ListParagraph"/>
                        <w:numPr>
                          <w:ilvl w:val="0"/>
                          <w:numId w:val="27"/>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11547628" w14:textId="77777777" w:rsidR="004934EB" w:rsidRPr="00942AF9" w:rsidRDefault="004934EB" w:rsidP="004934EB">
                      <w:pPr>
                        <w:pStyle w:val="ListParagraph"/>
                        <w:numPr>
                          <w:ilvl w:val="0"/>
                          <w:numId w:val="2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045A4FC" w14:textId="77777777" w:rsidR="004934EB" w:rsidRPr="00942AF9" w:rsidRDefault="004934EB" w:rsidP="004934EB">
                      <w:pPr>
                        <w:pStyle w:val="ListParagraph"/>
                        <w:numPr>
                          <w:ilvl w:val="0"/>
                          <w:numId w:val="2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3AD74A30" w14:textId="77777777" w:rsidR="004934EB" w:rsidRPr="00D718A7" w:rsidRDefault="004934EB" w:rsidP="004934EB">
                      <w:pPr>
                        <w:pStyle w:val="ListParagraph"/>
                        <w:numPr>
                          <w:ilvl w:val="0"/>
                          <w:numId w:val="27"/>
                        </w:numPr>
                        <w:spacing w:after="200" w:line="276" w:lineRule="auto"/>
                        <w:rPr>
                          <w:rFonts w:cs="Arial"/>
                          <w:b/>
                        </w:rPr>
                      </w:pPr>
                      <w:r w:rsidRPr="00D718A7">
                        <w:rPr>
                          <w:b/>
                        </w:rPr>
                        <w:t xml:space="preserve">Centres should trial each activity before giving it to students. </w:t>
                      </w:r>
                    </w:p>
                    <w:p w14:paraId="7045E9FA" w14:textId="77777777" w:rsidR="004934EB" w:rsidRDefault="004934EB" w:rsidP="004934EB"/>
                  </w:txbxContent>
                </v:textbox>
                <w10:wrap type="topAndBottom"/>
              </v:shape>
            </w:pict>
          </mc:Fallback>
        </mc:AlternateContent>
      </w:r>
    </w:p>
    <w:p w14:paraId="0EAC9F2B" w14:textId="77777777" w:rsidR="00E16718" w:rsidRPr="00FF2FFA" w:rsidRDefault="00E16718" w:rsidP="00FF2FFA">
      <w:pPr>
        <w:rPr>
          <w:b/>
        </w:rPr>
      </w:pPr>
    </w:p>
    <w:p w14:paraId="0F62F344" w14:textId="77777777" w:rsidR="00DA1079" w:rsidRDefault="00DA1079" w:rsidP="00DA1079">
      <w:pPr>
        <w:rPr>
          <w:b/>
        </w:rPr>
      </w:pPr>
      <w:r>
        <w:rPr>
          <w:b/>
        </w:rPr>
        <w:t>Introduction</w:t>
      </w:r>
    </w:p>
    <w:p w14:paraId="621B257C" w14:textId="77777777" w:rsidR="00DA1079" w:rsidRPr="002E7F40" w:rsidRDefault="00DA1079" w:rsidP="00DA1079">
      <w:r>
        <w:t>The turbidity (cloudiness) of a microbial broth increases as the culture grows and the density of cells increases. This process can be monitored over time by a colorimeter.</w:t>
      </w:r>
    </w:p>
    <w:p w14:paraId="4679DF36" w14:textId="77777777" w:rsidR="00F45510" w:rsidRPr="008C06B8" w:rsidRDefault="00F45510" w:rsidP="002347F3">
      <w:pPr>
        <w:rPr>
          <w:b/>
          <w:highlight w:val="yellow"/>
        </w:rPr>
      </w:pPr>
    </w:p>
    <w:p w14:paraId="4C74FA4D" w14:textId="77777777" w:rsidR="00E16718" w:rsidRPr="00BF6622" w:rsidRDefault="00E16718" w:rsidP="002347F3">
      <w:pPr>
        <w:rPr>
          <w:b/>
        </w:rPr>
      </w:pPr>
      <w:r w:rsidRPr="00BF6622">
        <w:rPr>
          <w:b/>
        </w:rPr>
        <w:t>Aim</w:t>
      </w:r>
      <w:r w:rsidR="00620FBF" w:rsidRPr="00BF6622">
        <w:rPr>
          <w:b/>
        </w:rPr>
        <w:t>s</w:t>
      </w:r>
      <w:r w:rsidRPr="00BF6622">
        <w:rPr>
          <w:b/>
        </w:rPr>
        <w:t xml:space="preserve"> and skill</w:t>
      </w:r>
      <w:r w:rsidR="00620FBF" w:rsidRPr="00BF6622">
        <w:rPr>
          <w:b/>
        </w:rPr>
        <w:t>s</w:t>
      </w:r>
      <w:r w:rsidRPr="00BF6622">
        <w:rPr>
          <w:b/>
        </w:rPr>
        <w:t xml:space="preserve"> covered</w:t>
      </w:r>
    </w:p>
    <w:p w14:paraId="3EB33417" w14:textId="77777777" w:rsidR="00E16718" w:rsidRPr="00C1350F" w:rsidRDefault="00C1350F" w:rsidP="00C1350F">
      <w:pPr>
        <w:pStyle w:val="ListParagraph"/>
        <w:numPr>
          <w:ilvl w:val="0"/>
          <w:numId w:val="25"/>
        </w:numPr>
        <w:rPr>
          <w:rFonts w:cs="Calibri"/>
          <w:lang w:val="en-US" w:eastAsia="en-GB"/>
        </w:rPr>
      </w:pPr>
      <w:r>
        <w:rPr>
          <w:rFonts w:cs="Calibri"/>
        </w:rPr>
        <w:t>Designing an investigation t</w:t>
      </w:r>
      <w:r w:rsidRPr="00C1350F">
        <w:rPr>
          <w:rFonts w:cs="Calibri"/>
        </w:rPr>
        <w:t>o use measures of turbidity to monitor the growth of microbial culture over time with different sugar substrates</w:t>
      </w:r>
      <w:r w:rsidRPr="00C1350F">
        <w:rPr>
          <w:rFonts w:cs="Calibri"/>
          <w:lang w:val="en-US" w:eastAsia="en-GB"/>
        </w:rPr>
        <w:t>.</w:t>
      </w:r>
    </w:p>
    <w:p w14:paraId="7BE22135" w14:textId="77777777" w:rsidR="00C1350F" w:rsidRPr="008C06B8" w:rsidRDefault="00C1350F" w:rsidP="002347F3">
      <w:pPr>
        <w:rPr>
          <w:highlight w:val="yellow"/>
        </w:rPr>
      </w:pPr>
    </w:p>
    <w:p w14:paraId="2D20D9B4" w14:textId="77777777" w:rsidR="00E16718" w:rsidRPr="00C97A9A" w:rsidRDefault="00E16718">
      <w:pPr>
        <w:rPr>
          <w:b/>
        </w:rPr>
      </w:pPr>
      <w:r w:rsidRPr="00C97A9A">
        <w:rPr>
          <w:b/>
        </w:rPr>
        <w:t>Intended class time</w:t>
      </w:r>
    </w:p>
    <w:p w14:paraId="604C9426" w14:textId="77777777" w:rsidR="00C1350F" w:rsidRDefault="00C1350F" w:rsidP="00C1350F">
      <w:pPr>
        <w:pStyle w:val="ListParagraph"/>
        <w:numPr>
          <w:ilvl w:val="0"/>
          <w:numId w:val="6"/>
        </w:numPr>
      </w:pPr>
      <w:r>
        <w:t xml:space="preserve">60 minutes planning time including the opportunity to set up some trial cultures for growth all day or overnight. </w:t>
      </w:r>
    </w:p>
    <w:p w14:paraId="74DC53C3" w14:textId="77777777" w:rsidR="00C1350F" w:rsidRDefault="00C1350F" w:rsidP="00C1350F">
      <w:pPr>
        <w:pStyle w:val="ListParagraph"/>
        <w:numPr>
          <w:ilvl w:val="0"/>
          <w:numId w:val="6"/>
        </w:numPr>
      </w:pPr>
      <w:r>
        <w:t>60 minutes initial set up time for the main experiment.</w:t>
      </w:r>
    </w:p>
    <w:p w14:paraId="43865780" w14:textId="77777777" w:rsidR="00C1350F" w:rsidRDefault="00C1350F" w:rsidP="00C1350F">
      <w:pPr>
        <w:pStyle w:val="ListParagraph"/>
        <w:numPr>
          <w:ilvl w:val="0"/>
          <w:numId w:val="6"/>
        </w:numPr>
      </w:pPr>
      <w:r>
        <w:t>Data collection over several hours.</w:t>
      </w:r>
    </w:p>
    <w:p w14:paraId="13D7A67D" w14:textId="77777777" w:rsidR="00FF2FFA" w:rsidRPr="008C06B8" w:rsidRDefault="00C1350F" w:rsidP="00FF2FFA">
      <w:pPr>
        <w:pStyle w:val="ListParagraph"/>
        <w:numPr>
          <w:ilvl w:val="0"/>
          <w:numId w:val="6"/>
        </w:numPr>
      </w:pPr>
      <w:r>
        <w:t>45 minutes data processing.</w:t>
      </w:r>
      <w:r w:rsidR="002E7F40">
        <w:br/>
      </w:r>
    </w:p>
    <w:p w14:paraId="531ACCD8" w14:textId="77777777" w:rsidR="00FF2FFA" w:rsidRPr="008C06B8" w:rsidRDefault="00FF2FFA" w:rsidP="00FF2FFA">
      <w:pPr>
        <w:rPr>
          <w:b/>
        </w:rPr>
      </w:pPr>
      <w:r w:rsidRPr="008C06B8">
        <w:rPr>
          <w:b/>
        </w:rPr>
        <w:t>Practical Skills</w:t>
      </w:r>
    </w:p>
    <w:p w14:paraId="46316697" w14:textId="77777777" w:rsidR="00FF2FFA" w:rsidRPr="002824F2" w:rsidRDefault="00FF2FFA" w:rsidP="00FF2FFA">
      <w:pPr>
        <w:pStyle w:val="ListParagraph"/>
        <w:numPr>
          <w:ilvl w:val="0"/>
          <w:numId w:val="23"/>
        </w:numPr>
        <w:rPr>
          <w:rFonts w:cs="Calibri"/>
          <w:color w:val="000000"/>
        </w:rPr>
      </w:pPr>
      <w:r w:rsidRPr="008C06B8">
        <w:t>1.2.1</w:t>
      </w:r>
      <w:r>
        <w:t xml:space="preserve"> (a</w:t>
      </w:r>
      <w:r w:rsidRPr="008C06B8">
        <w:t>)</w:t>
      </w:r>
      <w:r w:rsidRPr="002824F2">
        <w:rPr>
          <w:rFonts w:cs="Calibri"/>
          <w:color w:val="000000"/>
        </w:rPr>
        <w:t xml:space="preserve"> Apply investigative approaches and methods to practical work</w:t>
      </w:r>
    </w:p>
    <w:p w14:paraId="70398CD0" w14:textId="77777777" w:rsidR="00FF2FFA" w:rsidRDefault="00FF2FFA" w:rsidP="00FF2FFA">
      <w:pPr>
        <w:pStyle w:val="ListParagraph"/>
        <w:numPr>
          <w:ilvl w:val="0"/>
          <w:numId w:val="23"/>
        </w:numPr>
        <w:rPr>
          <w:rFonts w:cs="Calibri"/>
          <w:color w:val="000000"/>
        </w:rPr>
      </w:pPr>
      <w:r w:rsidRPr="008C06B8">
        <w:t>1.2.1</w:t>
      </w:r>
      <w:r>
        <w:t xml:space="preserve"> (b</w:t>
      </w:r>
      <w:r w:rsidRPr="008C06B8">
        <w:t>)</w:t>
      </w:r>
      <w:r>
        <w:t xml:space="preserve"> S</w:t>
      </w:r>
      <w:r w:rsidRPr="008C06B8">
        <w:t>afely and correctly use a range of practical equipment and materials</w:t>
      </w:r>
    </w:p>
    <w:p w14:paraId="6ADBFF38" w14:textId="77777777" w:rsidR="00FF2FFA" w:rsidRPr="002824F2" w:rsidRDefault="00FF2FFA" w:rsidP="00FF2FFA">
      <w:pPr>
        <w:pStyle w:val="ListParagraph"/>
        <w:numPr>
          <w:ilvl w:val="0"/>
          <w:numId w:val="23"/>
        </w:numPr>
        <w:rPr>
          <w:rFonts w:cs="Calibri"/>
          <w:color w:val="000000"/>
        </w:rPr>
      </w:pPr>
      <w:r>
        <w:t>1.2.1 (d) M</w:t>
      </w:r>
      <w:r w:rsidRPr="00A850ED">
        <w:t>ake and record observations/measurements</w:t>
      </w:r>
    </w:p>
    <w:p w14:paraId="14DB0AB2" w14:textId="77777777" w:rsidR="00FF2FFA" w:rsidRPr="008C06B8" w:rsidRDefault="00FF2FFA" w:rsidP="00FF2FFA">
      <w:pPr>
        <w:pStyle w:val="ListParagraph"/>
        <w:numPr>
          <w:ilvl w:val="0"/>
          <w:numId w:val="23"/>
        </w:numPr>
      </w:pPr>
      <w:r w:rsidRPr="002824F2">
        <w:rPr>
          <w:rFonts w:cs="Calibri"/>
          <w:color w:val="000000"/>
        </w:rPr>
        <w:t>1.2.1 (e) Keep appropriate records of experimental activities</w:t>
      </w:r>
    </w:p>
    <w:p w14:paraId="3236122D" w14:textId="77777777" w:rsidR="00FF2FFA" w:rsidRPr="008C06B8" w:rsidRDefault="00FF2FFA" w:rsidP="00FF2FFA">
      <w:pPr>
        <w:pStyle w:val="ListParagraph"/>
        <w:numPr>
          <w:ilvl w:val="0"/>
          <w:numId w:val="23"/>
        </w:numPr>
      </w:pPr>
      <w:r w:rsidRPr="008C06B8">
        <w:t xml:space="preserve">1.2.1 (f) </w:t>
      </w:r>
      <w:r w:rsidRPr="002824F2">
        <w:rPr>
          <w:rFonts w:cs="Calibri"/>
          <w:color w:val="000000"/>
        </w:rPr>
        <w:t>Present information and data in a scientific way</w:t>
      </w:r>
    </w:p>
    <w:p w14:paraId="5F641513" w14:textId="77777777" w:rsidR="00FF2FFA" w:rsidRPr="008C06B8" w:rsidRDefault="00FF2FFA" w:rsidP="00FF2FFA">
      <w:pPr>
        <w:pStyle w:val="ListParagraph"/>
        <w:numPr>
          <w:ilvl w:val="0"/>
          <w:numId w:val="23"/>
        </w:numPr>
      </w:pPr>
      <w:r w:rsidRPr="008C06B8">
        <w:t>1.2.1 (g)</w:t>
      </w:r>
      <w:r>
        <w:t xml:space="preserve"> U</w:t>
      </w:r>
      <w:r w:rsidRPr="008C06B8">
        <w:t xml:space="preserve">se appropriate software and tools to process data, carry out research and report findings </w:t>
      </w:r>
    </w:p>
    <w:p w14:paraId="1D8953BE" w14:textId="77777777" w:rsidR="00FF2FFA" w:rsidRPr="008C06B8" w:rsidRDefault="00FF2FFA" w:rsidP="00FF2FFA">
      <w:pPr>
        <w:pStyle w:val="ListParagraph"/>
        <w:numPr>
          <w:ilvl w:val="0"/>
          <w:numId w:val="23"/>
        </w:numPr>
      </w:pPr>
      <w:r w:rsidRPr="008C06B8">
        <w:t xml:space="preserve">1.2.1 (j) </w:t>
      </w:r>
      <w:r w:rsidRPr="002824F2">
        <w:rPr>
          <w:rFonts w:cs="Calibri"/>
          <w:color w:val="000000"/>
        </w:rPr>
        <w:t>Use a wide range of experimental and practical instruments, equipment and techniques appropriate to the knowledge and understanding included in the specification</w:t>
      </w:r>
    </w:p>
    <w:p w14:paraId="385E71B2" w14:textId="77777777" w:rsidR="00FF2FFA" w:rsidRDefault="00FF2FFA" w:rsidP="00FF2FFA">
      <w:pPr>
        <w:pStyle w:val="Pa51"/>
        <w:numPr>
          <w:ilvl w:val="0"/>
          <w:numId w:val="23"/>
        </w:numPr>
        <w:rPr>
          <w:rFonts w:cs="Calibri"/>
          <w:color w:val="000000"/>
          <w:sz w:val="22"/>
          <w:szCs w:val="22"/>
        </w:rPr>
      </w:pPr>
      <w:r w:rsidRPr="008C06B8">
        <w:rPr>
          <w:sz w:val="22"/>
          <w:szCs w:val="22"/>
        </w:rPr>
        <w:t xml:space="preserve">1.2.2 (a) </w:t>
      </w:r>
      <w:r>
        <w:rPr>
          <w:rFonts w:cs="Calibri"/>
          <w:color w:val="000000"/>
          <w:sz w:val="22"/>
          <w:szCs w:val="22"/>
        </w:rPr>
        <w:t>U</w:t>
      </w:r>
      <w:r w:rsidRPr="008C06B8">
        <w:rPr>
          <w:rFonts w:cs="Calibri"/>
          <w:color w:val="000000"/>
          <w:sz w:val="22"/>
          <w:szCs w:val="22"/>
        </w:rPr>
        <w:t>se of appropriate apparatus to record a range of quantitative measurements (</w:t>
      </w:r>
      <w:r>
        <w:rPr>
          <w:rFonts w:cs="Calibri"/>
          <w:color w:val="000000"/>
          <w:sz w:val="22"/>
          <w:szCs w:val="22"/>
        </w:rPr>
        <w:t>to include time and pH</w:t>
      </w:r>
      <w:r w:rsidRPr="008C06B8">
        <w:rPr>
          <w:rFonts w:cs="Calibri"/>
          <w:color w:val="000000"/>
          <w:sz w:val="22"/>
          <w:szCs w:val="22"/>
        </w:rPr>
        <w:t>)</w:t>
      </w:r>
    </w:p>
    <w:p w14:paraId="1A3C930E" w14:textId="77777777" w:rsidR="00FF2FFA" w:rsidRPr="008C06B8" w:rsidRDefault="00FF2FFA" w:rsidP="00FF2FFA">
      <w:pPr>
        <w:pStyle w:val="Pa51"/>
        <w:numPr>
          <w:ilvl w:val="0"/>
          <w:numId w:val="23"/>
        </w:numPr>
        <w:rPr>
          <w:rFonts w:cs="Calibri"/>
          <w:color w:val="000000"/>
          <w:sz w:val="22"/>
          <w:szCs w:val="22"/>
        </w:rPr>
      </w:pPr>
      <w:r>
        <w:rPr>
          <w:sz w:val="22"/>
          <w:szCs w:val="22"/>
        </w:rPr>
        <w:t>1.2.2 (b) Use of appropriate instrumentation to record quantitative measurements, such as colorimeter or potometer</w:t>
      </w:r>
      <w:r w:rsidRPr="008C06B8">
        <w:rPr>
          <w:rFonts w:cs="Calibri"/>
          <w:color w:val="000000"/>
          <w:sz w:val="22"/>
          <w:szCs w:val="22"/>
        </w:rPr>
        <w:t xml:space="preserve"> </w:t>
      </w:r>
    </w:p>
    <w:p w14:paraId="20E24E50" w14:textId="77777777" w:rsidR="00FF2FFA" w:rsidRPr="008C06B8" w:rsidRDefault="00FF2FFA" w:rsidP="00FF2FFA">
      <w:pPr>
        <w:pStyle w:val="ListParagraph"/>
        <w:numPr>
          <w:ilvl w:val="0"/>
          <w:numId w:val="23"/>
        </w:numPr>
      </w:pPr>
      <w:r w:rsidRPr="008C06B8">
        <w:t>1.2.2 (l)</w:t>
      </w:r>
      <w:r>
        <w:t xml:space="preserve"> U</w:t>
      </w:r>
      <w:r w:rsidRPr="008C06B8">
        <w:t>se of ICT such as computer modelling, or a data logger to collect data, or use of software to process data</w:t>
      </w:r>
    </w:p>
    <w:p w14:paraId="24E31ED1" w14:textId="77777777" w:rsidR="00FF2FFA" w:rsidRPr="008C06B8" w:rsidRDefault="00FF2FFA" w:rsidP="00FF2FFA">
      <w:pPr>
        <w:rPr>
          <w:highlight w:val="yellow"/>
        </w:rPr>
      </w:pPr>
    </w:p>
    <w:p w14:paraId="362DA31E" w14:textId="77777777" w:rsidR="0092238A" w:rsidRDefault="0092238A" w:rsidP="00FF2FFA">
      <w:pPr>
        <w:rPr>
          <w:b/>
        </w:rPr>
      </w:pPr>
    </w:p>
    <w:p w14:paraId="599B6F63" w14:textId="77777777" w:rsidR="0092238A" w:rsidRDefault="0092238A" w:rsidP="00FF2FFA">
      <w:pPr>
        <w:rPr>
          <w:b/>
        </w:rPr>
      </w:pPr>
    </w:p>
    <w:p w14:paraId="382203E7" w14:textId="0FD781CE" w:rsidR="00FF2FFA" w:rsidRPr="008C06B8" w:rsidRDefault="00FF2FFA" w:rsidP="00FF2FFA">
      <w:pPr>
        <w:rPr>
          <w:b/>
        </w:rPr>
      </w:pPr>
      <w:r w:rsidRPr="008C06B8">
        <w:rPr>
          <w:b/>
        </w:rPr>
        <w:t>CPAC</w:t>
      </w:r>
    </w:p>
    <w:p w14:paraId="0BFC95CE" w14:textId="77777777" w:rsidR="00FF2FFA" w:rsidRPr="007D7912" w:rsidRDefault="00FF2FFA" w:rsidP="003C1EDB">
      <w:r>
        <w:t>2, 3</w:t>
      </w:r>
      <w:r w:rsidRPr="008C06B8">
        <w:t xml:space="preserve"> and 4</w:t>
      </w:r>
    </w:p>
    <w:p w14:paraId="740BADFD" w14:textId="77777777" w:rsidR="003C1EDB" w:rsidRPr="00BF6622" w:rsidRDefault="003C1EDB" w:rsidP="003C1EDB">
      <w:pPr>
        <w:rPr>
          <w:b/>
        </w:rPr>
      </w:pPr>
      <w:r w:rsidRPr="00BF6622">
        <w:rPr>
          <w:b/>
        </w:rPr>
        <w:t xml:space="preserve">Links to </w:t>
      </w:r>
      <w:r w:rsidR="00554E3E">
        <w:rPr>
          <w:b/>
        </w:rPr>
        <w:t xml:space="preserve">the </w:t>
      </w:r>
      <w:r w:rsidRPr="00BF6622">
        <w:rPr>
          <w:b/>
        </w:rPr>
        <w:t>specification</w:t>
      </w:r>
      <w:r w:rsidR="00675A81" w:rsidRPr="00BF6622">
        <w:rPr>
          <w:b/>
        </w:rPr>
        <w:t>s</w:t>
      </w:r>
    </w:p>
    <w:p w14:paraId="7F1EBEEA" w14:textId="77777777" w:rsidR="003C1EDB" w:rsidRPr="00BF6622" w:rsidRDefault="003C1EDB" w:rsidP="003C1EDB">
      <w:pPr>
        <w:rPr>
          <w:b/>
        </w:rPr>
      </w:pPr>
      <w:r w:rsidRPr="00BF6622">
        <w:rPr>
          <w:b/>
        </w:rPr>
        <w:t>Biology A</w:t>
      </w:r>
    </w:p>
    <w:p w14:paraId="598F0886" w14:textId="77777777" w:rsidR="001702D7" w:rsidRPr="001702D7" w:rsidRDefault="001702D7" w:rsidP="001702D7">
      <w:pPr>
        <w:pStyle w:val="ListParagraph"/>
        <w:numPr>
          <w:ilvl w:val="0"/>
          <w:numId w:val="6"/>
        </w:numPr>
        <w:rPr>
          <w:b/>
        </w:rPr>
      </w:pPr>
      <w:r>
        <w:t>2.1.2 (d) The ring structure and properties of glucose as an example of a hexose monosaccharide and the structure of ribose as an example of a pentose monosaccharide</w:t>
      </w:r>
    </w:p>
    <w:p w14:paraId="5F46DDB6" w14:textId="77777777" w:rsidR="001702D7" w:rsidRPr="001702D7" w:rsidRDefault="001702D7" w:rsidP="001702D7">
      <w:pPr>
        <w:pStyle w:val="ListParagraph"/>
        <w:numPr>
          <w:ilvl w:val="0"/>
          <w:numId w:val="6"/>
        </w:numPr>
        <w:rPr>
          <w:b/>
        </w:rPr>
      </w:pPr>
      <w:r>
        <w:t xml:space="preserve">2.1.2 (e) The synthesis and breakdown of a disaccharide and polysaccharide by the formation and breakage of </w:t>
      </w:r>
      <w:proofErr w:type="spellStart"/>
      <w:r>
        <w:t>glycosidic</w:t>
      </w:r>
      <w:proofErr w:type="spellEnd"/>
      <w:r>
        <w:t xml:space="preserve"> bonds</w:t>
      </w:r>
    </w:p>
    <w:p w14:paraId="3CB47193" w14:textId="77777777" w:rsidR="002E7F40" w:rsidRPr="001C6DF9" w:rsidRDefault="002E7F40" w:rsidP="003C1EDB">
      <w:pPr>
        <w:pStyle w:val="ListParagraph"/>
        <w:numPr>
          <w:ilvl w:val="0"/>
          <w:numId w:val="6"/>
        </w:numPr>
        <w:rPr>
          <w:b/>
        </w:rPr>
      </w:pPr>
      <w:r>
        <w:t>5.2.2 (c) The process and site of glycolysis</w:t>
      </w:r>
    </w:p>
    <w:p w14:paraId="7175E1CD" w14:textId="77777777" w:rsidR="001C6DF9" w:rsidRPr="00C61786" w:rsidRDefault="001C6DF9" w:rsidP="003C1EDB">
      <w:pPr>
        <w:pStyle w:val="ListParagraph"/>
        <w:numPr>
          <w:ilvl w:val="0"/>
          <w:numId w:val="6"/>
        </w:numPr>
        <w:rPr>
          <w:b/>
        </w:rPr>
      </w:pPr>
      <w:r>
        <w:t xml:space="preserve">5.2.2 (i)(i) </w:t>
      </w:r>
      <w:r>
        <w:rPr>
          <w:rFonts w:eastAsia="Times New Roman"/>
          <w:color w:val="000000"/>
          <w:lang w:eastAsia="en-GB"/>
        </w:rPr>
        <w:t>T</w:t>
      </w:r>
      <w:r w:rsidRPr="00974D4E">
        <w:rPr>
          <w:rFonts w:eastAsia="Times New Roman"/>
          <w:color w:val="000000"/>
          <w:lang w:eastAsia="en-GB"/>
        </w:rPr>
        <w:t>he proc</w:t>
      </w:r>
      <w:r>
        <w:rPr>
          <w:rFonts w:eastAsia="Times New Roman"/>
          <w:color w:val="000000"/>
          <w:lang w:eastAsia="en-GB"/>
        </w:rPr>
        <w:t xml:space="preserve">ess of anaerobic respiration in </w:t>
      </w:r>
      <w:r w:rsidRPr="00974D4E">
        <w:rPr>
          <w:rFonts w:eastAsia="Times New Roman"/>
          <w:color w:val="000000"/>
          <w:lang w:eastAsia="en-GB"/>
        </w:rPr>
        <w:t>eukaryotes</w:t>
      </w:r>
    </w:p>
    <w:p w14:paraId="526467AA" w14:textId="77777777" w:rsidR="00C61786" w:rsidRPr="00C61786" w:rsidRDefault="00C61786" w:rsidP="003C1EDB">
      <w:pPr>
        <w:pStyle w:val="ListParagraph"/>
        <w:numPr>
          <w:ilvl w:val="0"/>
          <w:numId w:val="6"/>
        </w:numPr>
        <w:rPr>
          <w:b/>
        </w:rPr>
      </w:pPr>
      <w:r>
        <w:rPr>
          <w:rFonts w:eastAsia="Times New Roman"/>
          <w:color w:val="000000"/>
          <w:lang w:eastAsia="en-GB"/>
        </w:rPr>
        <w:t>5.2.2 (i)(ii) Practical investigations into respiration rates in yeast, under aerobic and anaerobic conditions</w:t>
      </w:r>
    </w:p>
    <w:p w14:paraId="70E9B7B3" w14:textId="77777777" w:rsidR="00C61786" w:rsidRPr="002E7F40" w:rsidRDefault="00C61786" w:rsidP="003C1EDB">
      <w:pPr>
        <w:pStyle w:val="ListParagraph"/>
        <w:numPr>
          <w:ilvl w:val="0"/>
          <w:numId w:val="6"/>
        </w:numPr>
        <w:rPr>
          <w:b/>
        </w:rPr>
      </w:pPr>
      <w:r>
        <w:rPr>
          <w:rFonts w:eastAsia="Times New Roman"/>
          <w:color w:val="000000"/>
          <w:lang w:eastAsia="en-GB"/>
        </w:rPr>
        <w:t>5.2.2 (l) Practical investigations into the effects of factors such as temperature, substrate concentration and different respiratory substrates on the rate of respiration</w:t>
      </w:r>
    </w:p>
    <w:p w14:paraId="51395127" w14:textId="77777777" w:rsidR="003C1EDB" w:rsidRPr="00C61786" w:rsidRDefault="00C97A9A" w:rsidP="003C1EDB">
      <w:pPr>
        <w:pStyle w:val="ListParagraph"/>
        <w:numPr>
          <w:ilvl w:val="0"/>
          <w:numId w:val="6"/>
        </w:numPr>
        <w:rPr>
          <w:b/>
        </w:rPr>
      </w:pPr>
      <w:r>
        <w:t>6.2.1 (</w:t>
      </w:r>
      <w:r w:rsidR="00C61786">
        <w:t xml:space="preserve">h)(i) </w:t>
      </w:r>
      <w:r>
        <w:t xml:space="preserve">The </w:t>
      </w:r>
      <w:r w:rsidR="00C61786">
        <w:t>standard growth curve of a microorganism in a closed culture</w:t>
      </w:r>
    </w:p>
    <w:p w14:paraId="1EEB1A37" w14:textId="77777777" w:rsidR="00C61786" w:rsidRPr="00BF6622" w:rsidRDefault="00C61786" w:rsidP="003C1EDB">
      <w:pPr>
        <w:pStyle w:val="ListParagraph"/>
        <w:numPr>
          <w:ilvl w:val="0"/>
          <w:numId w:val="6"/>
        </w:numPr>
        <w:rPr>
          <w:b/>
        </w:rPr>
      </w:pPr>
      <w:r>
        <w:t>6.2.1 (h)(ii) Practical investigations into the factors affecting the growth of microorganisms</w:t>
      </w:r>
    </w:p>
    <w:p w14:paraId="3C5969AD" w14:textId="77777777" w:rsidR="003C1EDB" w:rsidRPr="00BF6622" w:rsidRDefault="003C1EDB" w:rsidP="003C1EDB">
      <w:pPr>
        <w:pStyle w:val="ListParagraph"/>
        <w:rPr>
          <w:b/>
        </w:rPr>
      </w:pPr>
    </w:p>
    <w:p w14:paraId="4D37E671" w14:textId="77777777" w:rsidR="003C1EDB" w:rsidRPr="00BF6622" w:rsidRDefault="003C1EDB" w:rsidP="003C1EDB">
      <w:pPr>
        <w:rPr>
          <w:b/>
        </w:rPr>
      </w:pPr>
      <w:r w:rsidRPr="00BF6622">
        <w:rPr>
          <w:b/>
        </w:rPr>
        <w:t>Biology B</w:t>
      </w:r>
    </w:p>
    <w:p w14:paraId="749059A9" w14:textId="77777777" w:rsidR="00B86F99" w:rsidRDefault="00B86F99" w:rsidP="003C1EDB">
      <w:pPr>
        <w:pStyle w:val="ListParagraph"/>
        <w:numPr>
          <w:ilvl w:val="0"/>
          <w:numId w:val="6"/>
        </w:numPr>
      </w:pPr>
      <w:r>
        <w:t>2.1.2 (e) The structure of the ring form of α-glucose as an example of a simple monosaccharide, and lactose as a disaccharide</w:t>
      </w:r>
    </w:p>
    <w:p w14:paraId="60CC95B7" w14:textId="77777777" w:rsidR="003313EF" w:rsidRDefault="002E7F40" w:rsidP="003C1EDB">
      <w:pPr>
        <w:pStyle w:val="ListParagraph"/>
        <w:numPr>
          <w:ilvl w:val="0"/>
          <w:numId w:val="6"/>
        </w:numPr>
      </w:pPr>
      <w:r>
        <w:t>4.1.1 (a) A</w:t>
      </w:r>
      <w:r w:rsidR="003313EF">
        <w:t>n outline of glycolysis as an enzyme controlled metabolic pathway</w:t>
      </w:r>
    </w:p>
    <w:p w14:paraId="239867EC" w14:textId="77777777" w:rsidR="003C1EDB" w:rsidRDefault="003313EF" w:rsidP="003C1EDB">
      <w:pPr>
        <w:pStyle w:val="ListParagraph"/>
        <w:numPr>
          <w:ilvl w:val="0"/>
          <w:numId w:val="6"/>
        </w:numPr>
      </w:pPr>
      <w:r>
        <w:t>4.1.1 (e) An outline of the process of anaerobic respiration in muscle cells and in yeast</w:t>
      </w:r>
    </w:p>
    <w:p w14:paraId="28D7856E" w14:textId="77777777" w:rsidR="00B86F99" w:rsidRDefault="00B86F99" w:rsidP="003C1EDB">
      <w:pPr>
        <w:pStyle w:val="ListParagraph"/>
        <w:numPr>
          <w:ilvl w:val="0"/>
          <w:numId w:val="6"/>
        </w:numPr>
      </w:pPr>
      <w:r>
        <w:t>4.1.1 (g) (i) The use of respirometers and other methods to investigate the rate of respiration</w:t>
      </w:r>
    </w:p>
    <w:p w14:paraId="6F268561" w14:textId="77777777" w:rsidR="00B86F99" w:rsidRPr="00BF6622" w:rsidRDefault="00B86F99" w:rsidP="003C1EDB">
      <w:pPr>
        <w:pStyle w:val="ListParagraph"/>
        <w:numPr>
          <w:ilvl w:val="0"/>
          <w:numId w:val="6"/>
        </w:numPr>
      </w:pPr>
      <w:r>
        <w:t>4.1.1 (g) (ii) Practical investigations into the effect of temperature, substrate concentration, anaerobic conditions and different respiratory substrates on the rate of respiration</w:t>
      </w:r>
    </w:p>
    <w:p w14:paraId="33D7D1D3" w14:textId="77777777" w:rsidR="00D45B4C" w:rsidRPr="008C06B8" w:rsidRDefault="00D45B4C" w:rsidP="00F45510">
      <w:pPr>
        <w:rPr>
          <w:b/>
          <w:highlight w:val="yellow"/>
        </w:rPr>
      </w:pPr>
    </w:p>
    <w:p w14:paraId="79996198" w14:textId="77777777" w:rsidR="00F45510" w:rsidRPr="003268B6" w:rsidRDefault="00F45510" w:rsidP="00F45510">
      <w:pPr>
        <w:rPr>
          <w:b/>
        </w:rPr>
      </w:pPr>
      <w:r w:rsidRPr="003268B6">
        <w:rPr>
          <w:b/>
        </w:rPr>
        <w:t>Mathematical Skills</w:t>
      </w:r>
    </w:p>
    <w:p w14:paraId="0C41EB2C" w14:textId="77777777" w:rsidR="00DB3BEE" w:rsidRDefault="00DB3BEE" w:rsidP="00F45510">
      <w:r>
        <w:t>M0.1Recognise and make use of appropriate units in calculations</w:t>
      </w:r>
    </w:p>
    <w:p w14:paraId="57E7C0A3" w14:textId="77777777" w:rsidR="00DB3BEE" w:rsidRDefault="00DB3BEE" w:rsidP="00F45510">
      <w:r>
        <w:t>M0.2 Recognise and use expressions in decimal and standard form</w:t>
      </w:r>
    </w:p>
    <w:p w14:paraId="70D61C42" w14:textId="77777777" w:rsidR="00DB3BEE" w:rsidRPr="00DB3BEE" w:rsidRDefault="00DB3BEE" w:rsidP="00F45510">
      <w:pPr>
        <w:rPr>
          <w:b/>
        </w:rPr>
      </w:pPr>
      <w:r w:rsidRPr="00DB3BEE">
        <w:rPr>
          <w:b/>
        </w:rPr>
        <w:t>M0.5 Use calculators to find and use power, exponential and logarithmic functions</w:t>
      </w:r>
    </w:p>
    <w:p w14:paraId="6106F128" w14:textId="77777777" w:rsidR="00DB3BEE" w:rsidRPr="00DB3BEE" w:rsidRDefault="00DB3BEE" w:rsidP="00F45510">
      <w:pPr>
        <w:rPr>
          <w:b/>
        </w:rPr>
      </w:pPr>
      <w:r w:rsidRPr="00DB3BEE">
        <w:rPr>
          <w:b/>
        </w:rPr>
        <w:t>M2.5 Use logarithms in relation to quantities that range over several orders of magnitude</w:t>
      </w:r>
    </w:p>
    <w:p w14:paraId="625E7BFF" w14:textId="77777777" w:rsidR="00DB3BEE" w:rsidRDefault="00DB3BEE" w:rsidP="00F45510">
      <w:r>
        <w:t>M3.1 Translate information between graphical, numerical and algebraic forms</w:t>
      </w:r>
    </w:p>
    <w:p w14:paraId="5DC7D820" w14:textId="77777777" w:rsidR="003268B6" w:rsidRDefault="003268B6" w:rsidP="00F45510">
      <w:r>
        <w:t>M3.2 Plot two variables from experimental or other data</w:t>
      </w:r>
    </w:p>
    <w:p w14:paraId="56BB3271" w14:textId="77777777" w:rsidR="00DB3BEE" w:rsidRPr="00DB3BEE" w:rsidRDefault="00DB3BEE" w:rsidP="00F45510">
      <w:r>
        <w:t xml:space="preserve">M3.3 Understand </w:t>
      </w:r>
      <w:proofErr w:type="gramStart"/>
      <w:r>
        <w:t xml:space="preserve">that  </w:t>
      </w:r>
      <w:r>
        <w:rPr>
          <w:i/>
        </w:rPr>
        <w:t>y</w:t>
      </w:r>
      <w:proofErr w:type="gramEnd"/>
      <w:r>
        <w:rPr>
          <w:i/>
        </w:rPr>
        <w:t xml:space="preserve"> = mx + c </w:t>
      </w:r>
      <w:r>
        <w:t xml:space="preserve"> represents a linear relationship</w:t>
      </w:r>
    </w:p>
    <w:p w14:paraId="668B0BB0" w14:textId="77777777" w:rsidR="00DB3BEE" w:rsidRDefault="00DB3BEE" w:rsidP="00F45510">
      <w:r>
        <w:t>M3.5 Calculate rate of change from a graph showing a linear relationship</w:t>
      </w:r>
    </w:p>
    <w:p w14:paraId="7F4C5BB1" w14:textId="77777777" w:rsidR="00A850ED" w:rsidRPr="00F66CC4" w:rsidRDefault="003268B6" w:rsidP="00F45510">
      <w:r>
        <w:t>M3.6 Draw and use the slope of a tangent to a curve as a measure of rate of change</w:t>
      </w:r>
    </w:p>
    <w:p w14:paraId="2F667FB3" w14:textId="77777777" w:rsidR="00A850ED" w:rsidRDefault="00A850ED" w:rsidP="00F45510">
      <w:pPr>
        <w:rPr>
          <w:highlight w:val="yellow"/>
        </w:rPr>
      </w:pPr>
    </w:p>
    <w:p w14:paraId="0A3DCD2C" w14:textId="77777777" w:rsidR="000660F8" w:rsidRPr="00310437" w:rsidRDefault="000660F8" w:rsidP="000660F8">
      <w:pPr>
        <w:rPr>
          <w:rFonts w:cstheme="minorHAnsi"/>
          <w:b/>
          <w:color w:val="000000" w:themeColor="text1"/>
        </w:rPr>
      </w:pPr>
      <w:r w:rsidRPr="00310437">
        <w:rPr>
          <w:rFonts w:cstheme="minorHAnsi"/>
          <w:b/>
          <w:color w:val="000000" w:themeColor="text1"/>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0660F8" w:rsidRPr="00310437" w14:paraId="2791EB9B" w14:textId="77777777" w:rsidTr="00F1173C">
        <w:trPr>
          <w:trHeight w:val="257"/>
        </w:trPr>
        <w:tc>
          <w:tcPr>
            <w:tcW w:w="3293" w:type="dxa"/>
            <w:tcBorders>
              <w:top w:val="single" w:sz="4" w:space="0" w:color="auto"/>
              <w:left w:val="single" w:sz="4" w:space="0" w:color="auto"/>
              <w:bottom w:val="single" w:sz="4" w:space="0" w:color="auto"/>
              <w:right w:val="single" w:sz="4" w:space="0" w:color="auto"/>
            </w:tcBorders>
            <w:hideMark/>
          </w:tcPr>
          <w:p w14:paraId="7FF4CDF9" w14:textId="77777777" w:rsidR="000660F8" w:rsidRPr="00310437" w:rsidRDefault="000660F8" w:rsidP="00F1173C">
            <w:pPr>
              <w:autoSpaceDE w:val="0"/>
              <w:autoSpaceDN w:val="0"/>
              <w:adjustRightInd w:val="0"/>
              <w:rPr>
                <w:rFonts w:cstheme="minorHAnsi"/>
                <w:color w:val="000000" w:themeColor="text1"/>
              </w:rPr>
            </w:pPr>
            <w:r w:rsidRPr="00310437">
              <w:rPr>
                <w:rFonts w:cstheme="minorHAnsi"/>
                <w:b/>
                <w:bCs/>
                <w:color w:val="000000" w:themeColor="text1"/>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6D8EC41D" w14:textId="77777777" w:rsidR="000660F8" w:rsidRPr="00310437" w:rsidRDefault="000660F8" w:rsidP="00F1173C">
            <w:pPr>
              <w:autoSpaceDE w:val="0"/>
              <w:autoSpaceDN w:val="0"/>
              <w:adjustRightInd w:val="0"/>
              <w:rPr>
                <w:rFonts w:cstheme="minorHAnsi"/>
                <w:color w:val="000000" w:themeColor="text1"/>
              </w:rPr>
            </w:pPr>
            <w:r w:rsidRPr="00310437">
              <w:rPr>
                <w:rFonts w:cstheme="minorHAnsi"/>
                <w:b/>
                <w:bCs/>
                <w:color w:val="000000" w:themeColor="text1"/>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190673B7" w14:textId="77777777" w:rsidR="000660F8" w:rsidRPr="00310437" w:rsidRDefault="000660F8" w:rsidP="00F1173C">
            <w:pPr>
              <w:autoSpaceDE w:val="0"/>
              <w:autoSpaceDN w:val="0"/>
              <w:adjustRightInd w:val="0"/>
              <w:rPr>
                <w:rFonts w:cstheme="minorHAnsi"/>
                <w:color w:val="000000" w:themeColor="text1"/>
              </w:rPr>
            </w:pPr>
            <w:r w:rsidRPr="00310437">
              <w:rPr>
                <w:rFonts w:cstheme="minorHAnsi"/>
                <w:b/>
                <w:bCs/>
                <w:color w:val="000000" w:themeColor="text1"/>
              </w:rPr>
              <w:t xml:space="preserve">Hazard information </w:t>
            </w:r>
          </w:p>
        </w:tc>
      </w:tr>
      <w:tr w:rsidR="00C61786" w:rsidRPr="00310437" w14:paraId="0E7298C0" w14:textId="77777777" w:rsidTr="00F1173C">
        <w:trPr>
          <w:trHeight w:val="1207"/>
        </w:trPr>
        <w:tc>
          <w:tcPr>
            <w:tcW w:w="3293" w:type="dxa"/>
            <w:tcBorders>
              <w:top w:val="single" w:sz="4" w:space="0" w:color="auto"/>
              <w:left w:val="single" w:sz="4" w:space="0" w:color="auto"/>
              <w:bottom w:val="single" w:sz="4" w:space="0" w:color="auto"/>
              <w:right w:val="single" w:sz="4" w:space="0" w:color="auto"/>
            </w:tcBorders>
            <w:vAlign w:val="center"/>
            <w:hideMark/>
          </w:tcPr>
          <w:p w14:paraId="24084EA9" w14:textId="77777777" w:rsidR="00C61786" w:rsidRPr="00310437" w:rsidRDefault="00C61786" w:rsidP="00F1173C">
            <w:pPr>
              <w:autoSpaceDE w:val="0"/>
              <w:autoSpaceDN w:val="0"/>
              <w:adjustRightInd w:val="0"/>
              <w:rPr>
                <w:rFonts w:cstheme="minorHAnsi"/>
                <w:color w:val="000000" w:themeColor="text1"/>
              </w:rPr>
            </w:pPr>
            <w:r>
              <w:rPr>
                <w:rFonts w:cstheme="minorHAnsi"/>
                <w:color w:val="000000" w:themeColor="text1"/>
              </w:rPr>
              <w:t>Yeast</w:t>
            </w:r>
          </w:p>
        </w:tc>
        <w:tc>
          <w:tcPr>
            <w:tcW w:w="3293" w:type="dxa"/>
            <w:tcBorders>
              <w:top w:val="single" w:sz="4" w:space="0" w:color="auto"/>
              <w:left w:val="single" w:sz="4" w:space="0" w:color="auto"/>
              <w:bottom w:val="single" w:sz="4" w:space="0" w:color="auto"/>
              <w:right w:val="single" w:sz="4" w:space="0" w:color="auto"/>
            </w:tcBorders>
            <w:vAlign w:val="center"/>
            <w:hideMark/>
          </w:tcPr>
          <w:p w14:paraId="6DBE6975" w14:textId="77777777" w:rsidR="00C61786" w:rsidRPr="00310437" w:rsidRDefault="00C61786" w:rsidP="00E31A6D">
            <w:pPr>
              <w:autoSpaceDE w:val="0"/>
              <w:autoSpaceDN w:val="0"/>
              <w:adjustRightInd w:val="0"/>
              <w:rPr>
                <w:rFonts w:cstheme="minorHAnsi"/>
                <w:color w:val="000000" w:themeColor="text1"/>
              </w:rPr>
            </w:pPr>
            <w:r>
              <w:rPr>
                <w:rFonts w:cstheme="minorHAnsi"/>
                <w:color w:val="000000" w:themeColor="text1"/>
              </w:rPr>
              <w:t>Yeast</w:t>
            </w:r>
            <w:r w:rsidRPr="00310437">
              <w:rPr>
                <w:rFonts w:cstheme="minorHAnsi"/>
                <w:color w:val="000000" w:themeColor="text1"/>
              </w:rPr>
              <w:t xml:space="preserve"> </w:t>
            </w:r>
            <w:r>
              <w:rPr>
                <w:rFonts w:cstheme="minorHAnsi"/>
                <w:color w:val="000000" w:themeColor="text1"/>
              </w:rPr>
              <w:t>suspension</w:t>
            </w:r>
            <w:r w:rsidR="00043EDC">
              <w:rPr>
                <w:rFonts w:cstheme="minorHAnsi"/>
                <w:color w:val="000000" w:themeColor="text1"/>
              </w:rPr>
              <w:t xml:space="preserve"> in distilled water</w:t>
            </w:r>
          </w:p>
        </w:tc>
        <w:tc>
          <w:tcPr>
            <w:tcW w:w="3293" w:type="dxa"/>
            <w:tcBorders>
              <w:top w:val="single" w:sz="4" w:space="0" w:color="auto"/>
              <w:left w:val="single" w:sz="4" w:space="0" w:color="auto"/>
              <w:bottom w:val="single" w:sz="4" w:space="0" w:color="auto"/>
              <w:right w:val="single" w:sz="4" w:space="0" w:color="auto"/>
            </w:tcBorders>
            <w:vAlign w:val="center"/>
            <w:hideMark/>
          </w:tcPr>
          <w:p w14:paraId="3CE092F5" w14:textId="77777777" w:rsidR="00C61786" w:rsidRPr="00310437" w:rsidRDefault="00C61786" w:rsidP="00E31A6D">
            <w:pPr>
              <w:autoSpaceDE w:val="0"/>
              <w:autoSpaceDN w:val="0"/>
              <w:adjustRightInd w:val="0"/>
              <w:rPr>
                <w:rFonts w:cstheme="minorHAnsi"/>
                <w:color w:val="000000" w:themeColor="text1"/>
              </w:rPr>
            </w:pPr>
            <w:r>
              <w:rPr>
                <w:color w:val="000000" w:themeColor="text1"/>
                <w:lang w:eastAsia="en-GB"/>
              </w:rPr>
              <w:t>No known hazard</w:t>
            </w:r>
            <w:r w:rsidR="007D7912">
              <w:rPr>
                <w:color w:val="000000" w:themeColor="text1"/>
                <w:lang w:eastAsia="en-GB"/>
              </w:rPr>
              <w:t>.</w:t>
            </w:r>
          </w:p>
        </w:tc>
      </w:tr>
      <w:tr w:rsidR="00C61786" w:rsidRPr="00310437" w14:paraId="559A12B5" w14:textId="77777777" w:rsidTr="00F1173C">
        <w:trPr>
          <w:trHeight w:val="816"/>
        </w:trPr>
        <w:tc>
          <w:tcPr>
            <w:tcW w:w="3293" w:type="dxa"/>
            <w:tcBorders>
              <w:top w:val="single" w:sz="4" w:space="0" w:color="auto"/>
              <w:left w:val="single" w:sz="4" w:space="0" w:color="auto"/>
              <w:bottom w:val="single" w:sz="4" w:space="0" w:color="auto"/>
              <w:right w:val="single" w:sz="4" w:space="0" w:color="auto"/>
            </w:tcBorders>
            <w:vAlign w:val="center"/>
            <w:hideMark/>
          </w:tcPr>
          <w:p w14:paraId="5D5AA5C3" w14:textId="77777777" w:rsidR="00C61786" w:rsidRPr="000660F8" w:rsidRDefault="00C61786" w:rsidP="00E31A6D">
            <w:pPr>
              <w:autoSpaceDE w:val="0"/>
              <w:autoSpaceDN w:val="0"/>
              <w:adjustRightInd w:val="0"/>
              <w:rPr>
                <w:rFonts w:cstheme="minorHAnsi"/>
                <w:color w:val="000000" w:themeColor="text1"/>
              </w:rPr>
            </w:pPr>
            <w:r>
              <w:rPr>
                <w:rFonts w:cstheme="minorHAnsi"/>
                <w:color w:val="000000" w:themeColor="text1"/>
              </w:rPr>
              <w:t>20% sucrose</w:t>
            </w:r>
          </w:p>
        </w:tc>
        <w:tc>
          <w:tcPr>
            <w:tcW w:w="3293" w:type="dxa"/>
            <w:tcBorders>
              <w:top w:val="single" w:sz="4" w:space="0" w:color="auto"/>
              <w:left w:val="single" w:sz="4" w:space="0" w:color="auto"/>
              <w:bottom w:val="single" w:sz="4" w:space="0" w:color="auto"/>
              <w:right w:val="single" w:sz="4" w:space="0" w:color="auto"/>
            </w:tcBorders>
            <w:vAlign w:val="center"/>
            <w:hideMark/>
          </w:tcPr>
          <w:p w14:paraId="79960387" w14:textId="77777777" w:rsidR="00C61786" w:rsidRPr="000660F8" w:rsidRDefault="00C61786" w:rsidP="00E31A6D">
            <w:pPr>
              <w:autoSpaceDE w:val="0"/>
              <w:autoSpaceDN w:val="0"/>
              <w:adjustRightInd w:val="0"/>
              <w:rPr>
                <w:rFonts w:cstheme="minorHAnsi"/>
                <w:color w:val="000000" w:themeColor="text1"/>
              </w:rPr>
            </w:pPr>
            <w:r>
              <w:rPr>
                <w:rFonts w:cstheme="minorHAnsi"/>
                <w:color w:val="000000" w:themeColor="text1"/>
              </w:rPr>
              <w:t>20% sucrose</w:t>
            </w:r>
            <w:r w:rsidR="00043EDC">
              <w:rPr>
                <w:rFonts w:cstheme="minorHAnsi"/>
                <w:color w:val="000000" w:themeColor="text1"/>
              </w:rPr>
              <w:t xml:space="preserve"> in distilled water</w:t>
            </w:r>
          </w:p>
        </w:tc>
        <w:tc>
          <w:tcPr>
            <w:tcW w:w="3293" w:type="dxa"/>
            <w:tcBorders>
              <w:top w:val="single" w:sz="4" w:space="0" w:color="auto"/>
              <w:left w:val="single" w:sz="4" w:space="0" w:color="auto"/>
              <w:bottom w:val="single" w:sz="4" w:space="0" w:color="auto"/>
              <w:right w:val="single" w:sz="4" w:space="0" w:color="auto"/>
            </w:tcBorders>
            <w:vAlign w:val="center"/>
            <w:hideMark/>
          </w:tcPr>
          <w:p w14:paraId="0B123C25" w14:textId="77777777" w:rsidR="00C61786" w:rsidRPr="00310437" w:rsidRDefault="00C61786" w:rsidP="00E31A6D">
            <w:pPr>
              <w:autoSpaceDE w:val="0"/>
              <w:autoSpaceDN w:val="0"/>
              <w:adjustRightInd w:val="0"/>
              <w:rPr>
                <w:rFonts w:cstheme="minorHAnsi"/>
                <w:color w:val="000000" w:themeColor="text1"/>
              </w:rPr>
            </w:pPr>
            <w:r>
              <w:rPr>
                <w:noProof/>
                <w:color w:val="000000" w:themeColor="text1"/>
                <w:lang w:eastAsia="en-GB"/>
              </w:rPr>
              <w:t>No known hazard</w:t>
            </w:r>
            <w:r w:rsidR="007D7912">
              <w:rPr>
                <w:noProof/>
                <w:color w:val="000000" w:themeColor="text1"/>
                <w:lang w:eastAsia="en-GB"/>
              </w:rPr>
              <w:t>.</w:t>
            </w:r>
          </w:p>
        </w:tc>
      </w:tr>
      <w:tr w:rsidR="00C61786" w:rsidRPr="00310437" w14:paraId="09B343EF" w14:textId="77777777" w:rsidTr="00F1173C">
        <w:trPr>
          <w:trHeight w:val="816"/>
        </w:trPr>
        <w:tc>
          <w:tcPr>
            <w:tcW w:w="3293" w:type="dxa"/>
            <w:tcBorders>
              <w:top w:val="single" w:sz="4" w:space="0" w:color="auto"/>
              <w:left w:val="single" w:sz="4" w:space="0" w:color="auto"/>
              <w:bottom w:val="single" w:sz="4" w:space="0" w:color="auto"/>
              <w:right w:val="single" w:sz="4" w:space="0" w:color="auto"/>
            </w:tcBorders>
            <w:vAlign w:val="center"/>
          </w:tcPr>
          <w:p w14:paraId="12CC9D99"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glucose</w:t>
            </w:r>
          </w:p>
        </w:tc>
        <w:tc>
          <w:tcPr>
            <w:tcW w:w="3293" w:type="dxa"/>
            <w:tcBorders>
              <w:top w:val="single" w:sz="4" w:space="0" w:color="auto"/>
              <w:left w:val="single" w:sz="4" w:space="0" w:color="auto"/>
              <w:bottom w:val="single" w:sz="4" w:space="0" w:color="auto"/>
              <w:right w:val="single" w:sz="4" w:space="0" w:color="auto"/>
            </w:tcBorders>
            <w:vAlign w:val="center"/>
          </w:tcPr>
          <w:p w14:paraId="4EC6A304"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glucose</w:t>
            </w:r>
            <w:r w:rsidR="00043EDC">
              <w:rPr>
                <w:rFonts w:cstheme="minorHAnsi"/>
                <w:color w:val="000000" w:themeColor="text1"/>
              </w:rPr>
              <w:t xml:space="preserve"> in distilled water</w:t>
            </w:r>
          </w:p>
        </w:tc>
        <w:tc>
          <w:tcPr>
            <w:tcW w:w="3293" w:type="dxa"/>
            <w:tcBorders>
              <w:top w:val="single" w:sz="4" w:space="0" w:color="auto"/>
              <w:left w:val="single" w:sz="4" w:space="0" w:color="auto"/>
              <w:bottom w:val="single" w:sz="4" w:space="0" w:color="auto"/>
              <w:right w:val="single" w:sz="4" w:space="0" w:color="auto"/>
            </w:tcBorders>
            <w:vAlign w:val="center"/>
          </w:tcPr>
          <w:p w14:paraId="35689F47" w14:textId="77777777" w:rsidR="00C61786" w:rsidRDefault="00C61786" w:rsidP="00E31A6D">
            <w:pPr>
              <w:autoSpaceDE w:val="0"/>
              <w:autoSpaceDN w:val="0"/>
              <w:adjustRightInd w:val="0"/>
              <w:rPr>
                <w:noProof/>
                <w:color w:val="000000" w:themeColor="text1"/>
                <w:lang w:eastAsia="en-GB"/>
              </w:rPr>
            </w:pPr>
            <w:r>
              <w:rPr>
                <w:noProof/>
                <w:color w:val="000000" w:themeColor="text1"/>
                <w:lang w:eastAsia="en-GB"/>
              </w:rPr>
              <w:t>No known hazard</w:t>
            </w:r>
            <w:r w:rsidR="007D7912">
              <w:rPr>
                <w:noProof/>
                <w:color w:val="000000" w:themeColor="text1"/>
                <w:lang w:eastAsia="en-GB"/>
              </w:rPr>
              <w:t>.</w:t>
            </w:r>
          </w:p>
        </w:tc>
      </w:tr>
      <w:tr w:rsidR="00C61786" w:rsidRPr="00310437" w14:paraId="63924531" w14:textId="77777777" w:rsidTr="00F1173C">
        <w:trPr>
          <w:trHeight w:val="816"/>
        </w:trPr>
        <w:tc>
          <w:tcPr>
            <w:tcW w:w="3293" w:type="dxa"/>
            <w:tcBorders>
              <w:top w:val="single" w:sz="4" w:space="0" w:color="auto"/>
              <w:left w:val="single" w:sz="4" w:space="0" w:color="auto"/>
              <w:bottom w:val="single" w:sz="4" w:space="0" w:color="auto"/>
              <w:right w:val="single" w:sz="4" w:space="0" w:color="auto"/>
            </w:tcBorders>
            <w:vAlign w:val="center"/>
          </w:tcPr>
          <w:p w14:paraId="3D41D2D5"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lastRenderedPageBreak/>
              <w:t>20% galactose</w:t>
            </w:r>
          </w:p>
        </w:tc>
        <w:tc>
          <w:tcPr>
            <w:tcW w:w="3293" w:type="dxa"/>
            <w:tcBorders>
              <w:top w:val="single" w:sz="4" w:space="0" w:color="auto"/>
              <w:left w:val="single" w:sz="4" w:space="0" w:color="auto"/>
              <w:bottom w:val="single" w:sz="4" w:space="0" w:color="auto"/>
              <w:right w:val="single" w:sz="4" w:space="0" w:color="auto"/>
            </w:tcBorders>
            <w:vAlign w:val="center"/>
          </w:tcPr>
          <w:p w14:paraId="21421943"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galactose</w:t>
            </w:r>
            <w:r w:rsidR="00043EDC">
              <w:rPr>
                <w:rFonts w:cstheme="minorHAnsi"/>
                <w:color w:val="000000" w:themeColor="text1"/>
              </w:rPr>
              <w:t xml:space="preserve"> in distilled water</w:t>
            </w:r>
          </w:p>
        </w:tc>
        <w:tc>
          <w:tcPr>
            <w:tcW w:w="3293" w:type="dxa"/>
            <w:tcBorders>
              <w:top w:val="single" w:sz="4" w:space="0" w:color="auto"/>
              <w:left w:val="single" w:sz="4" w:space="0" w:color="auto"/>
              <w:bottom w:val="single" w:sz="4" w:space="0" w:color="auto"/>
              <w:right w:val="single" w:sz="4" w:space="0" w:color="auto"/>
            </w:tcBorders>
            <w:vAlign w:val="center"/>
          </w:tcPr>
          <w:p w14:paraId="7FCFD7AF" w14:textId="77777777" w:rsidR="00C61786" w:rsidRDefault="00C61786" w:rsidP="00E31A6D">
            <w:pPr>
              <w:autoSpaceDE w:val="0"/>
              <w:autoSpaceDN w:val="0"/>
              <w:adjustRightInd w:val="0"/>
              <w:rPr>
                <w:noProof/>
                <w:color w:val="000000" w:themeColor="text1"/>
                <w:lang w:eastAsia="en-GB"/>
              </w:rPr>
            </w:pPr>
            <w:r>
              <w:rPr>
                <w:noProof/>
                <w:color w:val="000000" w:themeColor="text1"/>
                <w:lang w:eastAsia="en-GB"/>
              </w:rPr>
              <w:t>No known hazard</w:t>
            </w:r>
            <w:r w:rsidR="007D7912">
              <w:rPr>
                <w:noProof/>
                <w:color w:val="000000" w:themeColor="text1"/>
                <w:lang w:eastAsia="en-GB"/>
              </w:rPr>
              <w:t>.</w:t>
            </w:r>
          </w:p>
        </w:tc>
      </w:tr>
      <w:tr w:rsidR="00C61786" w:rsidRPr="00310437" w14:paraId="0FEAA95C" w14:textId="77777777" w:rsidTr="00F1173C">
        <w:trPr>
          <w:trHeight w:val="816"/>
        </w:trPr>
        <w:tc>
          <w:tcPr>
            <w:tcW w:w="3293" w:type="dxa"/>
            <w:tcBorders>
              <w:top w:val="single" w:sz="4" w:space="0" w:color="auto"/>
              <w:left w:val="single" w:sz="4" w:space="0" w:color="auto"/>
              <w:bottom w:val="single" w:sz="4" w:space="0" w:color="auto"/>
              <w:right w:val="single" w:sz="4" w:space="0" w:color="auto"/>
            </w:tcBorders>
            <w:vAlign w:val="center"/>
          </w:tcPr>
          <w:p w14:paraId="7D7542F0"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fructose</w:t>
            </w:r>
          </w:p>
        </w:tc>
        <w:tc>
          <w:tcPr>
            <w:tcW w:w="3293" w:type="dxa"/>
            <w:tcBorders>
              <w:top w:val="single" w:sz="4" w:space="0" w:color="auto"/>
              <w:left w:val="single" w:sz="4" w:space="0" w:color="auto"/>
              <w:bottom w:val="single" w:sz="4" w:space="0" w:color="auto"/>
              <w:right w:val="single" w:sz="4" w:space="0" w:color="auto"/>
            </w:tcBorders>
            <w:vAlign w:val="center"/>
          </w:tcPr>
          <w:p w14:paraId="1695DEBC"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fructose</w:t>
            </w:r>
            <w:r w:rsidR="00043EDC">
              <w:rPr>
                <w:rFonts w:cstheme="minorHAnsi"/>
                <w:color w:val="000000" w:themeColor="text1"/>
              </w:rPr>
              <w:t xml:space="preserve"> in distilled water</w:t>
            </w:r>
          </w:p>
        </w:tc>
        <w:tc>
          <w:tcPr>
            <w:tcW w:w="3293" w:type="dxa"/>
            <w:tcBorders>
              <w:top w:val="single" w:sz="4" w:space="0" w:color="auto"/>
              <w:left w:val="single" w:sz="4" w:space="0" w:color="auto"/>
              <w:bottom w:val="single" w:sz="4" w:space="0" w:color="auto"/>
              <w:right w:val="single" w:sz="4" w:space="0" w:color="auto"/>
            </w:tcBorders>
            <w:vAlign w:val="center"/>
          </w:tcPr>
          <w:p w14:paraId="0E8E9B5B" w14:textId="77777777" w:rsidR="00C61786" w:rsidRDefault="00C61786" w:rsidP="00E31A6D">
            <w:pPr>
              <w:autoSpaceDE w:val="0"/>
              <w:autoSpaceDN w:val="0"/>
              <w:adjustRightInd w:val="0"/>
              <w:rPr>
                <w:noProof/>
                <w:color w:val="000000" w:themeColor="text1"/>
                <w:lang w:eastAsia="en-GB"/>
              </w:rPr>
            </w:pPr>
            <w:r>
              <w:rPr>
                <w:noProof/>
                <w:color w:val="000000" w:themeColor="text1"/>
                <w:lang w:eastAsia="en-GB"/>
              </w:rPr>
              <w:t>No known hazard</w:t>
            </w:r>
            <w:r w:rsidR="007D7912">
              <w:rPr>
                <w:noProof/>
                <w:color w:val="000000" w:themeColor="text1"/>
                <w:lang w:eastAsia="en-GB"/>
              </w:rPr>
              <w:t>.</w:t>
            </w:r>
          </w:p>
        </w:tc>
      </w:tr>
      <w:tr w:rsidR="00C61786" w:rsidRPr="00310437" w14:paraId="272A7A5E" w14:textId="77777777" w:rsidTr="00F1173C">
        <w:trPr>
          <w:trHeight w:val="816"/>
        </w:trPr>
        <w:tc>
          <w:tcPr>
            <w:tcW w:w="3293" w:type="dxa"/>
            <w:tcBorders>
              <w:top w:val="single" w:sz="4" w:space="0" w:color="auto"/>
              <w:left w:val="single" w:sz="4" w:space="0" w:color="auto"/>
              <w:bottom w:val="single" w:sz="4" w:space="0" w:color="auto"/>
              <w:right w:val="single" w:sz="4" w:space="0" w:color="auto"/>
            </w:tcBorders>
            <w:vAlign w:val="center"/>
          </w:tcPr>
          <w:p w14:paraId="386FE3D9"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sorbose</w:t>
            </w:r>
          </w:p>
        </w:tc>
        <w:tc>
          <w:tcPr>
            <w:tcW w:w="3293" w:type="dxa"/>
            <w:tcBorders>
              <w:top w:val="single" w:sz="4" w:space="0" w:color="auto"/>
              <w:left w:val="single" w:sz="4" w:space="0" w:color="auto"/>
              <w:bottom w:val="single" w:sz="4" w:space="0" w:color="auto"/>
              <w:right w:val="single" w:sz="4" w:space="0" w:color="auto"/>
            </w:tcBorders>
            <w:vAlign w:val="center"/>
          </w:tcPr>
          <w:p w14:paraId="3784C2DD" w14:textId="77777777" w:rsidR="00C61786" w:rsidRDefault="00C61786" w:rsidP="00E31A6D">
            <w:pPr>
              <w:autoSpaceDE w:val="0"/>
              <w:autoSpaceDN w:val="0"/>
              <w:adjustRightInd w:val="0"/>
              <w:rPr>
                <w:rFonts w:cstheme="minorHAnsi"/>
                <w:color w:val="000000" w:themeColor="text1"/>
              </w:rPr>
            </w:pPr>
            <w:r>
              <w:rPr>
                <w:rFonts w:cstheme="minorHAnsi"/>
                <w:color w:val="000000" w:themeColor="text1"/>
              </w:rPr>
              <w:t>20% sorbose</w:t>
            </w:r>
            <w:r w:rsidR="00043EDC">
              <w:rPr>
                <w:rFonts w:cstheme="minorHAnsi"/>
                <w:color w:val="000000" w:themeColor="text1"/>
              </w:rPr>
              <w:t xml:space="preserve"> in distilled water</w:t>
            </w:r>
          </w:p>
        </w:tc>
        <w:tc>
          <w:tcPr>
            <w:tcW w:w="3293" w:type="dxa"/>
            <w:tcBorders>
              <w:top w:val="single" w:sz="4" w:space="0" w:color="auto"/>
              <w:left w:val="single" w:sz="4" w:space="0" w:color="auto"/>
              <w:bottom w:val="single" w:sz="4" w:space="0" w:color="auto"/>
              <w:right w:val="single" w:sz="4" w:space="0" w:color="auto"/>
            </w:tcBorders>
            <w:vAlign w:val="center"/>
          </w:tcPr>
          <w:p w14:paraId="7B34799D" w14:textId="77777777" w:rsidR="00C61786" w:rsidRDefault="00C61786" w:rsidP="00E31A6D">
            <w:pPr>
              <w:autoSpaceDE w:val="0"/>
              <w:autoSpaceDN w:val="0"/>
              <w:adjustRightInd w:val="0"/>
              <w:rPr>
                <w:noProof/>
                <w:color w:val="000000" w:themeColor="text1"/>
                <w:lang w:eastAsia="en-GB"/>
              </w:rPr>
            </w:pPr>
            <w:r>
              <w:rPr>
                <w:noProof/>
                <w:color w:val="000000" w:themeColor="text1"/>
                <w:lang w:eastAsia="en-GB"/>
              </w:rPr>
              <w:t>No known hazard</w:t>
            </w:r>
            <w:r w:rsidR="007D7912">
              <w:rPr>
                <w:noProof/>
                <w:color w:val="000000" w:themeColor="text1"/>
                <w:lang w:eastAsia="en-GB"/>
              </w:rPr>
              <w:t>.</w:t>
            </w:r>
          </w:p>
        </w:tc>
      </w:tr>
    </w:tbl>
    <w:p w14:paraId="23A52538" w14:textId="77777777" w:rsidR="000660F8" w:rsidRPr="008C06B8" w:rsidRDefault="000660F8" w:rsidP="00F45510">
      <w:pPr>
        <w:rPr>
          <w:highlight w:val="yellow"/>
        </w:rPr>
      </w:pPr>
    </w:p>
    <w:p w14:paraId="11918A3F" w14:textId="77777777" w:rsidR="005A7CE2" w:rsidRPr="003D286A" w:rsidRDefault="005A7CE2" w:rsidP="005A7CE2">
      <w:pPr>
        <w:rPr>
          <w:b/>
        </w:rPr>
      </w:pPr>
      <w:r w:rsidRPr="003D286A">
        <w:rPr>
          <w:b/>
        </w:rPr>
        <w:t>Equipment (per group)</w:t>
      </w:r>
    </w:p>
    <w:p w14:paraId="17714F82" w14:textId="77777777" w:rsidR="00C61786" w:rsidRDefault="00C61786" w:rsidP="00C61786">
      <w:pPr>
        <w:pStyle w:val="ListParagraph"/>
        <w:numPr>
          <w:ilvl w:val="0"/>
          <w:numId w:val="7"/>
        </w:numPr>
      </w:pPr>
      <w:r>
        <w:t>Colorimeter</w:t>
      </w:r>
    </w:p>
    <w:p w14:paraId="7103DFAD" w14:textId="77777777" w:rsidR="00C61786" w:rsidRDefault="00C61786" w:rsidP="00C61786">
      <w:pPr>
        <w:pStyle w:val="ListParagraph"/>
        <w:numPr>
          <w:ilvl w:val="0"/>
          <w:numId w:val="7"/>
        </w:numPr>
      </w:pPr>
      <w:r>
        <w:t>Cuvettes</w:t>
      </w:r>
    </w:p>
    <w:p w14:paraId="3CA8EB8E" w14:textId="77777777" w:rsidR="00C61786" w:rsidRPr="003D286A" w:rsidRDefault="00DB3BEE" w:rsidP="00C61786">
      <w:pPr>
        <w:pStyle w:val="ListParagraph"/>
        <w:numPr>
          <w:ilvl w:val="0"/>
          <w:numId w:val="7"/>
        </w:numPr>
      </w:pPr>
      <w:r>
        <w:t>Clock</w:t>
      </w:r>
    </w:p>
    <w:p w14:paraId="37617C3B" w14:textId="77777777" w:rsidR="00C61786" w:rsidRPr="003D286A" w:rsidRDefault="00C61786" w:rsidP="00C61786">
      <w:pPr>
        <w:pStyle w:val="ListParagraph"/>
        <w:numPr>
          <w:ilvl w:val="0"/>
          <w:numId w:val="7"/>
        </w:numPr>
      </w:pPr>
      <w:r>
        <w:t>20% solutions of sucrose, glucose, galactose, fructose and sorbose</w:t>
      </w:r>
    </w:p>
    <w:p w14:paraId="31E7AE83" w14:textId="77777777" w:rsidR="00C61786" w:rsidRDefault="00C61786" w:rsidP="00C61786">
      <w:pPr>
        <w:pStyle w:val="ListParagraph"/>
        <w:numPr>
          <w:ilvl w:val="0"/>
          <w:numId w:val="7"/>
        </w:numPr>
      </w:pPr>
      <w:r>
        <w:t>Starter culture of yeast</w:t>
      </w:r>
    </w:p>
    <w:p w14:paraId="201EB195" w14:textId="77777777" w:rsidR="00C61786" w:rsidRDefault="00C61786" w:rsidP="00C61786">
      <w:pPr>
        <w:pStyle w:val="ListParagraph"/>
        <w:numPr>
          <w:ilvl w:val="0"/>
          <w:numId w:val="7"/>
        </w:numPr>
      </w:pPr>
      <w:r>
        <w:t>Pasteur pipettes</w:t>
      </w:r>
    </w:p>
    <w:p w14:paraId="548F5A60" w14:textId="77777777" w:rsidR="00C61786" w:rsidRDefault="00DB3BEE" w:rsidP="00C61786">
      <w:pPr>
        <w:pStyle w:val="ListParagraph"/>
        <w:numPr>
          <w:ilvl w:val="0"/>
          <w:numId w:val="7"/>
        </w:numPr>
      </w:pPr>
      <w:r>
        <w:t>12</w:t>
      </w:r>
      <w:r w:rsidR="00C61786">
        <w:t xml:space="preserve"> boiling tubes</w:t>
      </w:r>
    </w:p>
    <w:p w14:paraId="1A8AE606" w14:textId="77777777" w:rsidR="00917D50" w:rsidRDefault="00DB3BEE" w:rsidP="00917D50">
      <w:pPr>
        <w:pStyle w:val="ListParagraph"/>
        <w:numPr>
          <w:ilvl w:val="0"/>
          <w:numId w:val="7"/>
        </w:numPr>
      </w:pPr>
      <w:r>
        <w:t>Distilled water</w:t>
      </w:r>
      <w:r w:rsidR="00917D50" w:rsidRPr="00917D50">
        <w:t xml:space="preserve"> </w:t>
      </w:r>
    </w:p>
    <w:p w14:paraId="5DA74327" w14:textId="77777777" w:rsidR="00917D50" w:rsidRDefault="00917D50" w:rsidP="00917D50">
      <w:pPr>
        <w:pStyle w:val="ListParagraph"/>
        <w:numPr>
          <w:ilvl w:val="0"/>
          <w:numId w:val="7"/>
        </w:numPr>
      </w:pPr>
      <w:r>
        <w:t>Thermostatically controlled water bath</w:t>
      </w:r>
    </w:p>
    <w:p w14:paraId="74C81A3D" w14:textId="77777777" w:rsidR="00D45B4C" w:rsidRPr="008C06B8" w:rsidRDefault="00D45B4C" w:rsidP="003C1EDB">
      <w:pPr>
        <w:rPr>
          <w:b/>
          <w:highlight w:val="yellow"/>
        </w:rPr>
      </w:pPr>
    </w:p>
    <w:p w14:paraId="3BA385A7" w14:textId="77777777" w:rsidR="00620FBF" w:rsidRPr="003D286A" w:rsidRDefault="00620FBF">
      <w:pPr>
        <w:rPr>
          <w:b/>
        </w:rPr>
      </w:pPr>
      <w:r w:rsidRPr="003D286A">
        <w:rPr>
          <w:b/>
        </w:rPr>
        <w:t>Health and Safety</w:t>
      </w:r>
    </w:p>
    <w:p w14:paraId="0B4B3C4D" w14:textId="23618F5A" w:rsidR="00F52825" w:rsidRPr="00554E3E" w:rsidRDefault="00F52825" w:rsidP="00F52825">
      <w:pPr>
        <w:pStyle w:val="ListParagraph"/>
        <w:numPr>
          <w:ilvl w:val="0"/>
          <w:numId w:val="6"/>
        </w:numPr>
        <w:autoSpaceDE w:val="0"/>
        <w:autoSpaceDN w:val="0"/>
        <w:adjustRightInd w:val="0"/>
        <w:rPr>
          <w:rFonts w:cstheme="minorHAnsi"/>
          <w:color w:val="000000" w:themeColor="text1"/>
        </w:rPr>
      </w:pPr>
      <w:r w:rsidRPr="00554E3E">
        <w:rPr>
          <w:rFonts w:cstheme="minorHAnsi"/>
          <w:color w:val="000000" w:themeColor="text1"/>
        </w:rPr>
        <w:t>Health and safety should always be considered by a centre before undertaking any practical work. A full risk assessment of any activity should be undertaken including checking the CLEAPSS website (</w:t>
      </w:r>
      <w:hyperlink r:id="rId7" w:history="1">
        <w:r w:rsidR="00554E3E" w:rsidRPr="00554E3E">
          <w:rPr>
            <w:rStyle w:val="Hyperlink"/>
            <w:rFonts w:cstheme="minorHAnsi"/>
          </w:rPr>
          <w:t>http</w:t>
        </w:r>
        <w:r w:rsidR="00ED51F2">
          <w:rPr>
            <w:rStyle w:val="Hyperlink"/>
            <w:rFonts w:cstheme="minorHAnsi"/>
          </w:rPr>
          <w:t>s</w:t>
        </w:r>
        <w:bookmarkStart w:id="0" w:name="_GoBack"/>
        <w:bookmarkEnd w:id="0"/>
        <w:r w:rsidR="00554E3E" w:rsidRPr="00554E3E">
          <w:rPr>
            <w:rStyle w:val="Hyperlink"/>
            <w:rFonts w:cstheme="minorHAnsi"/>
          </w:rPr>
          <w:t>://www.cleapss.org.uk</w:t>
        </w:r>
      </w:hyperlink>
      <w:r w:rsidRPr="00554E3E">
        <w:rPr>
          <w:rFonts w:cstheme="minorHAnsi"/>
          <w:color w:val="000000" w:themeColor="text1"/>
        </w:rPr>
        <w:t>).</w:t>
      </w:r>
    </w:p>
    <w:p w14:paraId="60550746" w14:textId="77777777" w:rsidR="00620FBF" w:rsidRPr="00C61786" w:rsidRDefault="003D286A" w:rsidP="00F52825">
      <w:pPr>
        <w:pStyle w:val="ListParagraph"/>
        <w:numPr>
          <w:ilvl w:val="0"/>
          <w:numId w:val="6"/>
        </w:numPr>
        <w:autoSpaceDE w:val="0"/>
        <w:autoSpaceDN w:val="0"/>
        <w:adjustRightInd w:val="0"/>
        <w:rPr>
          <w:rFonts w:cstheme="minorHAnsi"/>
          <w:color w:val="000000" w:themeColor="text1"/>
        </w:rPr>
      </w:pPr>
      <w:r>
        <w:t>The starting materials present no known hazard.</w:t>
      </w:r>
    </w:p>
    <w:p w14:paraId="3904F633" w14:textId="77777777" w:rsidR="00C61786" w:rsidRPr="00F52825" w:rsidRDefault="00C61786" w:rsidP="00F52825">
      <w:pPr>
        <w:pStyle w:val="ListParagraph"/>
        <w:numPr>
          <w:ilvl w:val="0"/>
          <w:numId w:val="6"/>
        </w:numPr>
        <w:autoSpaceDE w:val="0"/>
        <w:autoSpaceDN w:val="0"/>
        <w:adjustRightInd w:val="0"/>
        <w:rPr>
          <w:rFonts w:cstheme="minorHAnsi"/>
          <w:color w:val="000000" w:themeColor="text1"/>
        </w:rPr>
      </w:pPr>
      <w:r>
        <w:t xml:space="preserve">Yeast cultures </w:t>
      </w:r>
      <w:r w:rsidR="005E0934">
        <w:t>should</w:t>
      </w:r>
      <w:r>
        <w:t xml:space="preserve"> be disposed of down the sink</w:t>
      </w:r>
      <w:r w:rsidR="005E0934">
        <w:t xml:space="preserve"> immediately after use.</w:t>
      </w:r>
    </w:p>
    <w:p w14:paraId="0E65E057" w14:textId="77777777" w:rsidR="00620FBF" w:rsidRPr="008C06B8" w:rsidRDefault="00620FBF">
      <w:pPr>
        <w:rPr>
          <w:b/>
          <w:highlight w:val="yellow"/>
        </w:rPr>
      </w:pPr>
    </w:p>
    <w:p w14:paraId="755C2CF7" w14:textId="77777777" w:rsidR="00E16718" w:rsidRDefault="00E16718">
      <w:pPr>
        <w:rPr>
          <w:b/>
        </w:rPr>
      </w:pPr>
      <w:r w:rsidRPr="003D286A">
        <w:rPr>
          <w:b/>
        </w:rPr>
        <w:t>Notes</w:t>
      </w:r>
    </w:p>
    <w:p w14:paraId="6C35E4E2" w14:textId="77777777" w:rsidR="00AE4519" w:rsidRPr="005E0934" w:rsidRDefault="00AE4519" w:rsidP="00554E3E">
      <w:pPr>
        <w:pStyle w:val="ListParagraph"/>
        <w:numPr>
          <w:ilvl w:val="0"/>
          <w:numId w:val="28"/>
        </w:numPr>
      </w:pPr>
      <w:proofErr w:type="spellStart"/>
      <w:r w:rsidRPr="005E0934">
        <w:t>Waterbaths</w:t>
      </w:r>
      <w:proofErr w:type="spellEnd"/>
      <w:r w:rsidRPr="005E0934">
        <w:t xml:space="preserve"> have been included in the equipment list </w:t>
      </w:r>
      <w:r w:rsidR="00917D50" w:rsidRPr="005E0934">
        <w:t>on the assumption that students will decide on</w:t>
      </w:r>
      <w:r w:rsidRPr="005E0934">
        <w:t xml:space="preserve"> an incubation done over the course of a school day at higher temperature, with students re-visiting the lab at reg</w:t>
      </w:r>
      <w:r w:rsidR="00917D50" w:rsidRPr="005E0934">
        <w:t>ular intervals to take readings. It</w:t>
      </w:r>
      <w:r w:rsidRPr="005E0934">
        <w:t xml:space="preserve"> would also be </w:t>
      </w:r>
      <w:r w:rsidR="00917D50" w:rsidRPr="005E0934">
        <w:t>possible to set up this experiment using a data-logger (in which case warm temperatures are less important since it can be left for a longer time, but avoiding fluctuations in temperature remains an issue).</w:t>
      </w:r>
      <w:r w:rsidR="005E0934" w:rsidRPr="005E0934">
        <w:br/>
      </w:r>
    </w:p>
    <w:p w14:paraId="6A9A9455" w14:textId="77777777" w:rsidR="005E0934" w:rsidRPr="005E0934" w:rsidRDefault="005E0934" w:rsidP="00554E3E">
      <w:pPr>
        <w:pStyle w:val="CommentText"/>
        <w:numPr>
          <w:ilvl w:val="0"/>
          <w:numId w:val="28"/>
        </w:numPr>
        <w:rPr>
          <w:sz w:val="22"/>
          <w:szCs w:val="22"/>
        </w:rPr>
      </w:pPr>
      <w:r w:rsidRPr="005E0934">
        <w:rPr>
          <w:sz w:val="22"/>
          <w:szCs w:val="22"/>
        </w:rPr>
        <w:t xml:space="preserve">Microbial hazard: note that microbes from the environment are likely to contaminate the broth culture. Some of these microbes may be associated with disease. This particularly applies to cultures that have been kept for longer than a school day. </w:t>
      </w:r>
    </w:p>
    <w:p w14:paraId="47395FD0" w14:textId="77777777" w:rsidR="005E0934" w:rsidRPr="005E0934" w:rsidRDefault="005E0934" w:rsidP="00554E3E">
      <w:pPr>
        <w:pStyle w:val="CommentText"/>
        <w:numPr>
          <w:ilvl w:val="1"/>
          <w:numId w:val="28"/>
        </w:numPr>
        <w:rPr>
          <w:sz w:val="22"/>
          <w:szCs w:val="22"/>
        </w:rPr>
      </w:pPr>
      <w:r w:rsidRPr="005E0934">
        <w:rPr>
          <w:sz w:val="22"/>
          <w:szCs w:val="22"/>
        </w:rPr>
        <w:t>For cultures made during a school day, students should wash their hands thoroughly after carrying out the activity.</w:t>
      </w:r>
    </w:p>
    <w:p w14:paraId="7F1D8DB8" w14:textId="77777777" w:rsidR="005E0934" w:rsidRPr="005E0934" w:rsidRDefault="005E0934" w:rsidP="00554E3E">
      <w:pPr>
        <w:pStyle w:val="ListParagraph"/>
        <w:numPr>
          <w:ilvl w:val="1"/>
          <w:numId w:val="28"/>
        </w:numPr>
      </w:pPr>
      <w:r w:rsidRPr="005E0934">
        <w:t>For cultures that are fermenting longer than a school day, see the CLEAPSS website for information on safety with fermentation experiments.</w:t>
      </w:r>
    </w:p>
    <w:p w14:paraId="2BD2BFE9" w14:textId="77777777" w:rsidR="00917D50" w:rsidRPr="005E0934" w:rsidRDefault="00917D50"/>
    <w:p w14:paraId="4F190F0E" w14:textId="77777777" w:rsidR="005E0934" w:rsidRPr="005E0934" w:rsidRDefault="005E0934" w:rsidP="00554E3E">
      <w:pPr>
        <w:pStyle w:val="CommentText"/>
        <w:numPr>
          <w:ilvl w:val="0"/>
          <w:numId w:val="28"/>
        </w:numPr>
        <w:rPr>
          <w:sz w:val="22"/>
          <w:szCs w:val="22"/>
        </w:rPr>
      </w:pPr>
      <w:r w:rsidRPr="005E0934">
        <w:rPr>
          <w:sz w:val="22"/>
          <w:szCs w:val="22"/>
        </w:rPr>
        <w:t>If fermenting yeast cultures for longer than a school day, the fermentation needs to be set up so that growth of possible pathogens is reduced to a minimum, and disposal</w:t>
      </w:r>
      <w:r w:rsidR="00E670C8">
        <w:rPr>
          <w:sz w:val="22"/>
          <w:szCs w:val="22"/>
        </w:rPr>
        <w:t xml:space="preserve"> is done safely</w:t>
      </w:r>
      <w:r w:rsidRPr="005E0934">
        <w:rPr>
          <w:sz w:val="22"/>
          <w:szCs w:val="22"/>
        </w:rPr>
        <w:t xml:space="preserve">. </w:t>
      </w:r>
    </w:p>
    <w:p w14:paraId="0F637BE2" w14:textId="77777777" w:rsidR="005E0934" w:rsidRPr="005E0934" w:rsidRDefault="00E670C8" w:rsidP="00554E3E">
      <w:pPr>
        <w:pStyle w:val="CommentText"/>
        <w:numPr>
          <w:ilvl w:val="1"/>
          <w:numId w:val="28"/>
        </w:numPr>
        <w:rPr>
          <w:sz w:val="22"/>
          <w:szCs w:val="22"/>
        </w:rPr>
      </w:pPr>
      <w:r>
        <w:rPr>
          <w:sz w:val="22"/>
          <w:szCs w:val="22"/>
        </w:rPr>
        <w:t xml:space="preserve">The cultures </w:t>
      </w:r>
      <w:r w:rsidR="005E0934" w:rsidRPr="005E0934">
        <w:rPr>
          <w:sz w:val="22"/>
          <w:szCs w:val="22"/>
        </w:rPr>
        <w:t>contain</w:t>
      </w:r>
      <w:r>
        <w:rPr>
          <w:sz w:val="22"/>
          <w:szCs w:val="22"/>
        </w:rPr>
        <w:t>ing</w:t>
      </w:r>
      <w:r w:rsidR="005E0934" w:rsidRPr="005E0934">
        <w:rPr>
          <w:sz w:val="22"/>
          <w:szCs w:val="22"/>
        </w:rPr>
        <w:t xml:space="preserve"> substrates that the yeast cells can’t metabolise are of </w:t>
      </w:r>
      <w:proofErr w:type="gramStart"/>
      <w:r w:rsidR="005E0934" w:rsidRPr="005E0934">
        <w:rPr>
          <w:sz w:val="22"/>
          <w:szCs w:val="22"/>
        </w:rPr>
        <w:t>particular concern</w:t>
      </w:r>
      <w:proofErr w:type="gramEnd"/>
      <w:r w:rsidR="005E0934" w:rsidRPr="005E0934">
        <w:rPr>
          <w:sz w:val="22"/>
          <w:szCs w:val="22"/>
        </w:rPr>
        <w:t xml:space="preserve"> as there is no competition from “safe” yeast cells, and pathogens from the environment may grow in the culture. </w:t>
      </w:r>
    </w:p>
    <w:p w14:paraId="769440E0" w14:textId="77777777" w:rsidR="005E0934" w:rsidRPr="005E0934" w:rsidRDefault="005E0934" w:rsidP="00554E3E">
      <w:pPr>
        <w:pStyle w:val="CommentText"/>
        <w:numPr>
          <w:ilvl w:val="1"/>
          <w:numId w:val="28"/>
        </w:numPr>
        <w:rPr>
          <w:sz w:val="22"/>
          <w:szCs w:val="22"/>
        </w:rPr>
      </w:pPr>
      <w:r w:rsidRPr="005E0934">
        <w:rPr>
          <w:sz w:val="22"/>
          <w:szCs w:val="22"/>
        </w:rPr>
        <w:t xml:space="preserve">General advice is to use sterile equipment (including the fermenter). </w:t>
      </w:r>
    </w:p>
    <w:p w14:paraId="3089BEEC" w14:textId="77777777" w:rsidR="005E0934" w:rsidRPr="005E0934" w:rsidRDefault="005E0934" w:rsidP="00554E3E">
      <w:pPr>
        <w:pStyle w:val="CommentText"/>
        <w:numPr>
          <w:ilvl w:val="1"/>
          <w:numId w:val="28"/>
        </w:numPr>
        <w:rPr>
          <w:sz w:val="22"/>
          <w:szCs w:val="22"/>
        </w:rPr>
      </w:pPr>
      <w:r w:rsidRPr="005E0934">
        <w:rPr>
          <w:sz w:val="22"/>
          <w:szCs w:val="22"/>
        </w:rPr>
        <w:lastRenderedPageBreak/>
        <w:t>CLEAPSS advise that the fermenter and its contents should be sterilised with steam at 121</w:t>
      </w:r>
      <w:r w:rsidRPr="005E0934">
        <w:rPr>
          <w:sz w:val="22"/>
          <w:szCs w:val="22"/>
          <w:vertAlign w:val="superscript"/>
        </w:rPr>
        <w:t>0</w:t>
      </w:r>
      <w:r w:rsidRPr="005E0934">
        <w:rPr>
          <w:sz w:val="22"/>
          <w:szCs w:val="22"/>
        </w:rPr>
        <w:t xml:space="preserve">C for 15 minutes before disposal. </w:t>
      </w:r>
    </w:p>
    <w:p w14:paraId="2F6E2CCA" w14:textId="77777777" w:rsidR="005E0934" w:rsidRPr="005E0934" w:rsidRDefault="005E0934" w:rsidP="005E0934">
      <w:pPr>
        <w:pStyle w:val="CommentText"/>
        <w:rPr>
          <w:sz w:val="22"/>
          <w:szCs w:val="22"/>
        </w:rPr>
      </w:pPr>
    </w:p>
    <w:p w14:paraId="30B91F0B" w14:textId="77777777" w:rsidR="005E0934" w:rsidRPr="005E0934" w:rsidRDefault="005E0934" w:rsidP="00554E3E">
      <w:pPr>
        <w:pStyle w:val="ListParagraph"/>
        <w:numPr>
          <w:ilvl w:val="0"/>
          <w:numId w:val="28"/>
        </w:numPr>
      </w:pPr>
      <w:r w:rsidRPr="005E0934">
        <w:t>Refer to the CLEAPSS website for more detailed information on safety in fermentation experiments.</w:t>
      </w:r>
    </w:p>
    <w:p w14:paraId="48E8C4C8" w14:textId="77777777" w:rsidR="00917D50" w:rsidRPr="005E0934" w:rsidRDefault="00917D50" w:rsidP="00554E3E">
      <w:pPr>
        <w:pStyle w:val="ListParagraph"/>
        <w:numPr>
          <w:ilvl w:val="0"/>
          <w:numId w:val="28"/>
        </w:numPr>
      </w:pPr>
      <w:r w:rsidRPr="005E0934">
        <w:t xml:space="preserve">If students </w:t>
      </w:r>
      <w:r w:rsidR="006E10B3" w:rsidRPr="005E0934">
        <w:t>choose to use data-loggers they</w:t>
      </w:r>
      <w:r w:rsidR="00023DD0" w:rsidRPr="005E0934">
        <w:t xml:space="preserve"> will need to consider the issue of the culture settling when left undisturbed. Magnetically stirred cultures monitored using a light source and a light intensity meter</w:t>
      </w:r>
      <w:r w:rsidR="006D6C71" w:rsidRPr="005E0934">
        <w:t xml:space="preserve"> (rather than a colorimeter) could offer a solution.</w:t>
      </w:r>
    </w:p>
    <w:p w14:paraId="24D21A0E" w14:textId="77777777" w:rsidR="00AE4519" w:rsidRDefault="00AE4519"/>
    <w:p w14:paraId="2B3E460E" w14:textId="77777777" w:rsidR="00043EDC" w:rsidRDefault="00043EDC" w:rsidP="00554E3E">
      <w:pPr>
        <w:pStyle w:val="ListParagraph"/>
        <w:numPr>
          <w:ilvl w:val="0"/>
          <w:numId w:val="28"/>
        </w:numPr>
      </w:pPr>
      <w:r>
        <w:t>Active dried yeast or fresh yeast (</w:t>
      </w:r>
      <w:proofErr w:type="spellStart"/>
      <w:r>
        <w:t>bakers</w:t>
      </w:r>
      <w:proofErr w:type="spellEnd"/>
      <w:r>
        <w:t xml:space="preserve"> yeast) are suitable for this activity.</w:t>
      </w:r>
    </w:p>
    <w:p w14:paraId="0F125F0E" w14:textId="77777777" w:rsidR="00043EDC" w:rsidRDefault="00043EDC"/>
    <w:p w14:paraId="4ED55901" w14:textId="77777777" w:rsidR="00E670C8" w:rsidRDefault="00AE4519" w:rsidP="00E670C8">
      <w:pPr>
        <w:pStyle w:val="ListParagraph"/>
        <w:numPr>
          <w:ilvl w:val="0"/>
          <w:numId w:val="28"/>
        </w:numPr>
      </w:pPr>
      <w:r>
        <w:t>The initial yeast suspension provided to students should be dilute (low turbidity). Trials to establish the best starting concentration combining initial low turbidity with detectable growth in a reasonably short time could be done beforehand to get the students started quicker, or as part of the students’ own preliminary trials.</w:t>
      </w:r>
    </w:p>
    <w:p w14:paraId="69C448B0" w14:textId="77777777" w:rsidR="00E670C8" w:rsidRDefault="00E670C8" w:rsidP="00E670C8">
      <w:pPr>
        <w:pStyle w:val="ListParagraph"/>
      </w:pPr>
    </w:p>
    <w:p w14:paraId="2A257329" w14:textId="77777777" w:rsidR="00E670C8" w:rsidRDefault="00E670C8" w:rsidP="00E670C8">
      <w:pPr>
        <w:pStyle w:val="ListParagraph"/>
        <w:numPr>
          <w:ilvl w:val="0"/>
          <w:numId w:val="28"/>
        </w:numPr>
      </w:pPr>
      <w:r>
        <w:t>Getting good growth of yeast cultures in sugar medium over a reasonable timescale is challenging. Centres might wish to consider setting up a culture in white grape juice and taking turbidity measurements over 2-3 days. Various datalogger set-ups would allow this or samples can be taken at regular intervals on behalf of the students and then refrigerated until the lab session in which measurements are made by students.</w:t>
      </w:r>
    </w:p>
    <w:p w14:paraId="79BFC2F5" w14:textId="77777777" w:rsidR="00917D50" w:rsidRDefault="00917D50"/>
    <w:p w14:paraId="4CA733C1" w14:textId="77777777" w:rsidR="006D6C71" w:rsidRPr="00AE4519" w:rsidRDefault="006D6C71" w:rsidP="00554E3E">
      <w:pPr>
        <w:pStyle w:val="ListParagraph"/>
        <w:numPr>
          <w:ilvl w:val="0"/>
          <w:numId w:val="28"/>
        </w:numPr>
      </w:pPr>
      <w:r>
        <w:t>This activity offers an opportunity to address the only two ‘A Level only’ mathematical skills: M0.5 and M2.5 relating to logarithms. Gathering data, making a linear plot (producing a curved line of best fit during log phase growth) and then seeing how plotting the same data as a semi-log plot (with a region of apparent ‘straight line’ growth) can be a good way of introducing the concept and utility of logs.</w:t>
      </w:r>
    </w:p>
    <w:p w14:paraId="45794B9B" w14:textId="0769385F" w:rsidR="00E83BE9" w:rsidRDefault="00E83BE9">
      <w:pPr>
        <w:rPr>
          <w:highlight w:val="yellow"/>
        </w:rPr>
      </w:pPr>
    </w:p>
    <w:p w14:paraId="38C9E4D8" w14:textId="77777777" w:rsidR="0092238A" w:rsidRPr="002D2C6C" w:rsidRDefault="0092238A" w:rsidP="0092238A">
      <w:pPr>
        <w:rPr>
          <w:b/>
          <w:bCs/>
        </w:rPr>
      </w:pPr>
      <w:r w:rsidRPr="002D2C6C">
        <w:rPr>
          <w:b/>
          <w:bCs/>
        </w:rPr>
        <w:t>Answers to extension questions</w:t>
      </w:r>
    </w:p>
    <w:p w14:paraId="345D111B" w14:textId="77777777" w:rsidR="0092238A" w:rsidRDefault="0092238A" w:rsidP="0092238A">
      <w:r>
        <w:t xml:space="preserve">Answers to the extension questions on student sheet are available on Interchange in the Science Coordinator Materials area. </w:t>
      </w:r>
    </w:p>
    <w:p w14:paraId="05486AF8" w14:textId="77777777" w:rsidR="00E16718" w:rsidRPr="008C06B8" w:rsidRDefault="00E16718" w:rsidP="00F7282A">
      <w:pPr>
        <w:pStyle w:val="ListParagraph"/>
        <w:ind w:left="360"/>
        <w:rPr>
          <w:highlight w:val="yellow"/>
        </w:rPr>
      </w:pPr>
    </w:p>
    <w:p w14:paraId="463C6F28" w14:textId="77777777" w:rsidR="00554E3E" w:rsidRPr="003B457E" w:rsidRDefault="00554E3E" w:rsidP="00554E3E">
      <w:pPr>
        <w:rPr>
          <w:b/>
        </w:rPr>
      </w:pPr>
      <w:r w:rsidRPr="003B457E">
        <w:rPr>
          <w:b/>
        </w:rPr>
        <w:t>Reco</w:t>
      </w:r>
      <w:r>
        <w:rPr>
          <w:b/>
        </w:rPr>
        <w:t>rds</w:t>
      </w:r>
    </w:p>
    <w:p w14:paraId="17811AD0" w14:textId="77777777" w:rsidR="00554E3E" w:rsidRPr="00AA0ADE" w:rsidRDefault="00554E3E" w:rsidP="00554E3E">
      <w:r>
        <w:t>As evidence for the Practical Endorsement:</w:t>
      </w:r>
    </w:p>
    <w:p w14:paraId="4EEE69C4" w14:textId="77777777" w:rsidR="00554E3E" w:rsidRPr="00212A8B" w:rsidRDefault="00554E3E" w:rsidP="00554E3E">
      <w:pPr>
        <w:pStyle w:val="ListParagraph"/>
        <w:numPr>
          <w:ilvl w:val="0"/>
          <w:numId w:val="9"/>
        </w:numPr>
        <w:autoSpaceDE w:val="0"/>
        <w:autoSpaceDN w:val="0"/>
        <w:adjustRightInd w:val="0"/>
        <w:rPr>
          <w:rFonts w:cs="Calibri"/>
        </w:rPr>
      </w:pPr>
      <w:r w:rsidRPr="00367FF5">
        <w:rPr>
          <w:rFonts w:cs="Calibri"/>
        </w:rPr>
        <w:t>Students should not need to re‐draft their work but rather keep all their notes as a continuing record of</w:t>
      </w:r>
      <w:r>
        <w:rPr>
          <w:rFonts w:cs="Calibri"/>
        </w:rPr>
        <w:t xml:space="preserve"> practical a</w:t>
      </w:r>
      <w:r w:rsidRPr="00452160">
        <w:rPr>
          <w:rFonts w:cs="Calibri"/>
        </w:rPr>
        <w:t>ctivity.</w:t>
      </w:r>
    </w:p>
    <w:p w14:paraId="2B5C53A1" w14:textId="77777777" w:rsidR="00E16718" w:rsidRPr="00095E3C" w:rsidRDefault="00EC3762" w:rsidP="003D286A">
      <w:pPr>
        <w:pStyle w:val="ListParagraph"/>
        <w:numPr>
          <w:ilvl w:val="0"/>
          <w:numId w:val="9"/>
        </w:numPr>
      </w:pPr>
      <w:r w:rsidRPr="00095E3C">
        <w:t xml:space="preserve">Students should </w:t>
      </w:r>
      <w:r w:rsidR="003D286A" w:rsidRPr="00095E3C">
        <w:t>have:</w:t>
      </w:r>
    </w:p>
    <w:p w14:paraId="10010FA6" w14:textId="77777777" w:rsidR="00C61786" w:rsidRDefault="00C61786" w:rsidP="003D286A">
      <w:pPr>
        <w:pStyle w:val="ListParagraph"/>
        <w:numPr>
          <w:ilvl w:val="1"/>
          <w:numId w:val="9"/>
        </w:numPr>
      </w:pPr>
      <w:r>
        <w:t>their written plan of their investigation</w:t>
      </w:r>
    </w:p>
    <w:p w14:paraId="13C203B6" w14:textId="77777777" w:rsidR="003D286A" w:rsidRPr="00095E3C" w:rsidRDefault="00095E3C" w:rsidP="003D286A">
      <w:pPr>
        <w:pStyle w:val="ListParagraph"/>
        <w:numPr>
          <w:ilvl w:val="1"/>
          <w:numId w:val="9"/>
        </w:numPr>
      </w:pPr>
      <w:r w:rsidRPr="00095E3C">
        <w:t>t</w:t>
      </w:r>
      <w:r w:rsidR="003D286A" w:rsidRPr="00095E3C">
        <w:t xml:space="preserve">heir </w:t>
      </w:r>
      <w:r w:rsidR="00C61786">
        <w:t xml:space="preserve">calibration </w:t>
      </w:r>
      <w:proofErr w:type="gramStart"/>
      <w:r w:rsidR="00C61786">
        <w:t>curve</w:t>
      </w:r>
      <w:proofErr w:type="gramEnd"/>
    </w:p>
    <w:p w14:paraId="15151DA2" w14:textId="77777777" w:rsidR="000F4EAF" w:rsidRDefault="00095E3C" w:rsidP="003D286A">
      <w:pPr>
        <w:pStyle w:val="ListParagraph"/>
        <w:numPr>
          <w:ilvl w:val="1"/>
          <w:numId w:val="9"/>
        </w:numPr>
      </w:pPr>
      <w:r w:rsidRPr="00095E3C">
        <w:t xml:space="preserve">their </w:t>
      </w:r>
      <w:r w:rsidR="00C61786">
        <w:t>raw experimental data</w:t>
      </w:r>
    </w:p>
    <w:p w14:paraId="661E9263" w14:textId="77777777" w:rsidR="00C61786" w:rsidRDefault="00C61786" w:rsidP="003D286A">
      <w:pPr>
        <w:pStyle w:val="ListParagraph"/>
        <w:numPr>
          <w:ilvl w:val="1"/>
          <w:numId w:val="9"/>
        </w:numPr>
      </w:pPr>
      <w:r>
        <w:t>processed experimental data: graphs and tables</w:t>
      </w:r>
    </w:p>
    <w:p w14:paraId="3DE2C532" w14:textId="77777777" w:rsidR="00095E3C" w:rsidRPr="00095E3C" w:rsidRDefault="000F4EAF" w:rsidP="003D286A">
      <w:pPr>
        <w:pStyle w:val="ListParagraph"/>
        <w:numPr>
          <w:ilvl w:val="1"/>
          <w:numId w:val="9"/>
        </w:numPr>
      </w:pPr>
      <w:r>
        <w:t>discussion including reference to data</w:t>
      </w:r>
      <w:r w:rsidR="00072AC1">
        <w:t>.</w:t>
      </w:r>
    </w:p>
    <w:p w14:paraId="3FB3D1DA" w14:textId="77777777" w:rsidR="00E16718" w:rsidRDefault="00E16718" w:rsidP="00D5179B"/>
    <w:p w14:paraId="708664FF" w14:textId="72B72FF0" w:rsidR="00E16718" w:rsidRDefault="00554E3E">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78B6F389" w14:textId="1DA9B799" w:rsidR="0092238A" w:rsidRPr="0092238A" w:rsidRDefault="0092238A" w:rsidP="0092238A">
      <w:pPr>
        <w:rPr>
          <w:rFonts w:cstheme="minorHAnsi"/>
        </w:rPr>
      </w:pPr>
    </w:p>
    <w:p w14:paraId="40B07917" w14:textId="4D224C0F" w:rsidR="0092238A" w:rsidRDefault="0092238A" w:rsidP="0092238A">
      <w:pPr>
        <w:rPr>
          <w:rFonts w:cstheme="minorHAnsi"/>
        </w:rPr>
      </w:pPr>
    </w:p>
    <w:p w14:paraId="440BA147" w14:textId="77777777" w:rsidR="0092238A" w:rsidRPr="002D2C6C" w:rsidRDefault="0092238A" w:rsidP="0092238A">
      <w:pPr>
        <w:rPr>
          <w:b/>
          <w:bCs/>
        </w:rPr>
      </w:pPr>
      <w:r w:rsidRPr="002D2C6C">
        <w:rPr>
          <w:b/>
          <w:bCs/>
        </w:rPr>
        <w:t>Document updates</w:t>
      </w:r>
    </w:p>
    <w:p w14:paraId="0D36FEFB" w14:textId="77777777" w:rsidR="0092238A" w:rsidRDefault="0092238A" w:rsidP="0092238A">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11E0A307" w14:textId="77777777" w:rsidR="0092238A" w:rsidRPr="001B12A5" w:rsidRDefault="0092238A" w:rsidP="0092238A">
      <w:pPr>
        <w:ind w:left="2880" w:hanging="2880"/>
      </w:pPr>
      <w:r>
        <w:rPr>
          <w:rFonts w:cs="Arial"/>
        </w:rPr>
        <w:lastRenderedPageBreak/>
        <w:t xml:space="preserve">V2.0         </w:t>
      </w:r>
      <w:r>
        <w:t xml:space="preserve">17 Feb 2020   </w:t>
      </w:r>
      <w:r>
        <w:tab/>
        <w:t>Answers removed from teacher document and added to separate file on Interchange. No other changes have been made.</w:t>
      </w:r>
    </w:p>
    <w:p w14:paraId="37CCBA16" w14:textId="77777777" w:rsidR="0092238A" w:rsidRPr="0092238A" w:rsidRDefault="0092238A" w:rsidP="0092238A">
      <w:pPr>
        <w:rPr>
          <w:rFonts w:cstheme="minorHAnsi"/>
        </w:rPr>
      </w:pPr>
    </w:p>
    <w:sectPr w:rsidR="0092238A" w:rsidRPr="0092238A" w:rsidSect="00530C8E">
      <w:headerReference w:type="default" r:id="rId8"/>
      <w:footerReference w:type="default" r:id="rId9"/>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19DE6" w14:textId="77777777" w:rsidR="00A90047" w:rsidRDefault="00A90047" w:rsidP="00530C8E">
      <w:r>
        <w:separator/>
      </w:r>
    </w:p>
  </w:endnote>
  <w:endnote w:type="continuationSeparator" w:id="0">
    <w:p w14:paraId="7D4C2080" w14:textId="77777777" w:rsidR="00A90047" w:rsidRDefault="00A90047"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B7E1" w14:textId="4EB16C3C" w:rsidR="00FF2FFA" w:rsidRPr="00F46717" w:rsidRDefault="00FF2FFA" w:rsidP="00FF2FFA">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00ED51F2">
      <w:rPr>
        <w:i/>
        <w:sz w:val="20"/>
        <w:szCs w:val="20"/>
      </w:rPr>
      <w:t xml:space="preserve">check the master version on the OCR qualification page </w:t>
    </w:r>
    <w:r w:rsidRPr="009E06C6">
      <w:rPr>
        <w:i/>
        <w:sz w:val="20"/>
        <w:szCs w:val="20"/>
      </w:rPr>
      <w:t>if in doubt</w:t>
    </w:r>
    <w:r w:rsidRPr="00A12E30">
      <w:rPr>
        <w:i/>
      </w:rPr>
      <w:t>.</w:t>
    </w:r>
  </w:p>
  <w:p w14:paraId="43CA05D5" w14:textId="60ACAAF2" w:rsidR="00FF2FFA" w:rsidRDefault="00FF2FFA" w:rsidP="00FF2FF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ED51F2">
      <w:rPr>
        <w:noProof/>
      </w:rPr>
      <w:t>5</w:t>
    </w:r>
    <w:r>
      <w:rPr>
        <w:noProof/>
      </w:rPr>
      <w:fldChar w:fldCharType="end"/>
    </w:r>
    <w:r>
      <w:tab/>
      <w:t>v</w:t>
    </w:r>
    <w:r w:rsidR="0092238A">
      <w:t>2.0</w:t>
    </w:r>
    <w:r>
      <w:t xml:space="preserve"> – </w:t>
    </w:r>
    <w:r w:rsidR="00447A19">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0FA92" w14:textId="77777777" w:rsidR="00A90047" w:rsidRDefault="00A90047" w:rsidP="00530C8E">
      <w:r>
        <w:separator/>
      </w:r>
    </w:p>
  </w:footnote>
  <w:footnote w:type="continuationSeparator" w:id="0">
    <w:p w14:paraId="49751382" w14:textId="77777777" w:rsidR="00A90047" w:rsidRDefault="00A90047"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58A3F" w14:textId="77777777" w:rsidR="00E16718" w:rsidRPr="00530C8E" w:rsidRDefault="00F33BA6"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281AE83E" wp14:editId="2B4C6851">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E16718">
      <w:tab/>
    </w:r>
    <w:r w:rsidR="00E16718">
      <w:tab/>
    </w:r>
    <w:r w:rsidR="00E16718" w:rsidRPr="00530C8E">
      <w:rPr>
        <w:b/>
        <w:sz w:val="18"/>
        <w:szCs w:val="18"/>
      </w:rPr>
      <w:t xml:space="preserve">Practical Endorsement GCE Biology </w:t>
    </w:r>
  </w:p>
  <w:p w14:paraId="76D55E09" w14:textId="77777777" w:rsidR="00E16718" w:rsidRDefault="00A24C87" w:rsidP="00530C8E">
    <w:pPr>
      <w:pStyle w:val="Header"/>
      <w:jc w:val="right"/>
      <w:rPr>
        <w:rFonts w:cs="Calibri"/>
        <w:b/>
        <w:sz w:val="18"/>
        <w:szCs w:val="18"/>
      </w:rPr>
    </w:pPr>
    <w:r>
      <w:rPr>
        <w:b/>
        <w:sz w:val="18"/>
        <w:szCs w:val="18"/>
      </w:rPr>
      <w:t>PAG</w:t>
    </w:r>
    <w:r w:rsidR="00E16718">
      <w:rPr>
        <w:rFonts w:cs="Calibri"/>
        <w:b/>
        <w:sz w:val="18"/>
        <w:szCs w:val="18"/>
      </w:rPr>
      <w:t>10</w:t>
    </w:r>
    <w:r w:rsidR="00E16718" w:rsidRPr="00C231BC">
      <w:rPr>
        <w:rFonts w:cs="Calibri"/>
        <w:b/>
        <w:sz w:val="18"/>
        <w:szCs w:val="18"/>
      </w:rPr>
      <w:t xml:space="preserve"> </w:t>
    </w:r>
    <w:r>
      <w:rPr>
        <w:rFonts w:cs="Calibri"/>
        <w:b/>
        <w:sz w:val="18"/>
        <w:szCs w:val="18"/>
      </w:rPr>
      <w:t>Investigation using a</w:t>
    </w:r>
    <w:r w:rsidR="00E16718">
      <w:rPr>
        <w:rFonts w:cs="Calibri"/>
        <w:b/>
        <w:sz w:val="18"/>
        <w:szCs w:val="18"/>
      </w:rPr>
      <w:t xml:space="preserve"> data logger</w:t>
    </w:r>
    <w:r>
      <w:rPr>
        <w:rFonts w:cs="Calibri"/>
        <w:b/>
        <w:sz w:val="18"/>
        <w:szCs w:val="18"/>
      </w:rPr>
      <w:t xml:space="preserve"> OR computer modelling</w:t>
    </w:r>
  </w:p>
  <w:p w14:paraId="72858696" w14:textId="77777777" w:rsidR="00E16718" w:rsidRPr="000446DD" w:rsidRDefault="00E16718" w:rsidP="00530C8E">
    <w:pPr>
      <w:pStyle w:val="Header"/>
      <w:jc w:val="right"/>
      <w:rPr>
        <w:rFonts w:cs="Calibri"/>
        <w:b/>
        <w:sz w:val="18"/>
        <w:szCs w:val="18"/>
      </w:rPr>
    </w:pPr>
    <w:r>
      <w:rPr>
        <w:rFonts w:cs="Calibri"/>
        <w:b/>
        <w:sz w:val="18"/>
        <w:szCs w:val="18"/>
      </w:rPr>
      <w:t xml:space="preserve"> </w:t>
    </w:r>
    <w:r w:rsidR="00587576">
      <w:rPr>
        <w:rFonts w:cs="Calibri"/>
        <w:b/>
        <w:sz w:val="18"/>
        <w:szCs w:val="18"/>
      </w:rPr>
      <w:t>10.2 Turbidity change in microbial growth in different sugars</w:t>
    </w:r>
  </w:p>
  <w:p w14:paraId="07892A7F" w14:textId="77777777" w:rsidR="00E16718" w:rsidRPr="00530C8E" w:rsidRDefault="00E16718"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84612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BACB1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E7E34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02AFF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45477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C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A8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244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2AF4D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812A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70D02"/>
    <w:multiLevelType w:val="hybridMultilevel"/>
    <w:tmpl w:val="6A9A2D9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DC0B16"/>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6773067"/>
    <w:multiLevelType w:val="hybridMultilevel"/>
    <w:tmpl w:val="6D9ED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AA6C59"/>
    <w:multiLevelType w:val="hybridMultilevel"/>
    <w:tmpl w:val="ABA80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B2B6EB0"/>
    <w:multiLevelType w:val="hybridMultilevel"/>
    <w:tmpl w:val="67A45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5B3787"/>
    <w:multiLevelType w:val="hybridMultilevel"/>
    <w:tmpl w:val="CB646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286608"/>
    <w:multiLevelType w:val="hybridMultilevel"/>
    <w:tmpl w:val="B8F056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408327A7"/>
    <w:multiLevelType w:val="hybridMultilevel"/>
    <w:tmpl w:val="ED045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8D6EC9"/>
    <w:multiLevelType w:val="hybridMultilevel"/>
    <w:tmpl w:val="B1D01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503C86"/>
    <w:multiLevelType w:val="hybridMultilevel"/>
    <w:tmpl w:val="1BCCB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050170"/>
    <w:multiLevelType w:val="hybridMultilevel"/>
    <w:tmpl w:val="8F983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8"/>
  </w:num>
  <w:num w:numId="2">
    <w:abstractNumId w:val="11"/>
  </w:num>
  <w:num w:numId="3">
    <w:abstractNumId w:val="10"/>
  </w:num>
  <w:num w:numId="4">
    <w:abstractNumId w:val="27"/>
  </w:num>
  <w:num w:numId="5">
    <w:abstractNumId w:val="19"/>
  </w:num>
  <w:num w:numId="6">
    <w:abstractNumId w:val="13"/>
  </w:num>
  <w:num w:numId="7">
    <w:abstractNumId w:val="17"/>
  </w:num>
  <w:num w:numId="8">
    <w:abstractNumId w:val="12"/>
  </w:num>
  <w:num w:numId="9">
    <w:abstractNumId w:val="26"/>
  </w:num>
  <w:num w:numId="10">
    <w:abstractNumId w:val="2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21"/>
  </w:num>
  <w:num w:numId="23">
    <w:abstractNumId w:val="16"/>
  </w:num>
  <w:num w:numId="24">
    <w:abstractNumId w:val="24"/>
  </w:num>
  <w:num w:numId="25">
    <w:abstractNumId w:val="15"/>
  </w:num>
  <w:num w:numId="26">
    <w:abstractNumId w:val="14"/>
  </w:num>
  <w:num w:numId="27">
    <w:abstractNumId w:val="25"/>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4B8C"/>
    <w:rsid w:val="000151C1"/>
    <w:rsid w:val="00017732"/>
    <w:rsid w:val="00023DD0"/>
    <w:rsid w:val="00043EDC"/>
    <w:rsid w:val="000446DD"/>
    <w:rsid w:val="000660F8"/>
    <w:rsid w:val="000723BC"/>
    <w:rsid w:val="00072AC1"/>
    <w:rsid w:val="00095E3C"/>
    <w:rsid w:val="000F4EAF"/>
    <w:rsid w:val="001702D7"/>
    <w:rsid w:val="001774D1"/>
    <w:rsid w:val="00183847"/>
    <w:rsid w:val="001A6EDC"/>
    <w:rsid w:val="001C4281"/>
    <w:rsid w:val="001C6DF9"/>
    <w:rsid w:val="001C7B55"/>
    <w:rsid w:val="001D63F1"/>
    <w:rsid w:val="001E561A"/>
    <w:rsid w:val="001F3D00"/>
    <w:rsid w:val="00211BFC"/>
    <w:rsid w:val="00222A42"/>
    <w:rsid w:val="002319AF"/>
    <w:rsid w:val="002347F3"/>
    <w:rsid w:val="00235560"/>
    <w:rsid w:val="00246352"/>
    <w:rsid w:val="0025256B"/>
    <w:rsid w:val="002660CC"/>
    <w:rsid w:val="002824F2"/>
    <w:rsid w:val="002830E1"/>
    <w:rsid w:val="002A69A9"/>
    <w:rsid w:val="002D5E13"/>
    <w:rsid w:val="002E4CE5"/>
    <w:rsid w:val="002E6750"/>
    <w:rsid w:val="002E7F40"/>
    <w:rsid w:val="002F05F0"/>
    <w:rsid w:val="002F082D"/>
    <w:rsid w:val="003268B6"/>
    <w:rsid w:val="003313EF"/>
    <w:rsid w:val="0036125E"/>
    <w:rsid w:val="0036371E"/>
    <w:rsid w:val="00374ADA"/>
    <w:rsid w:val="003872D3"/>
    <w:rsid w:val="003905A7"/>
    <w:rsid w:val="003B522A"/>
    <w:rsid w:val="003B71C5"/>
    <w:rsid w:val="003B73D8"/>
    <w:rsid w:val="003C1EDB"/>
    <w:rsid w:val="003D025A"/>
    <w:rsid w:val="003D2135"/>
    <w:rsid w:val="003D286A"/>
    <w:rsid w:val="003E1EC0"/>
    <w:rsid w:val="003E4A58"/>
    <w:rsid w:val="00427E9D"/>
    <w:rsid w:val="00434200"/>
    <w:rsid w:val="00447A19"/>
    <w:rsid w:val="00457799"/>
    <w:rsid w:val="004666B8"/>
    <w:rsid w:val="00484445"/>
    <w:rsid w:val="004934EB"/>
    <w:rsid w:val="00493DA7"/>
    <w:rsid w:val="004D25AC"/>
    <w:rsid w:val="004D4B56"/>
    <w:rsid w:val="00530C8E"/>
    <w:rsid w:val="00531613"/>
    <w:rsid w:val="00545613"/>
    <w:rsid w:val="0054593A"/>
    <w:rsid w:val="00551111"/>
    <w:rsid w:val="00554E3E"/>
    <w:rsid w:val="005565C2"/>
    <w:rsid w:val="00561D24"/>
    <w:rsid w:val="005639CD"/>
    <w:rsid w:val="00587576"/>
    <w:rsid w:val="00591007"/>
    <w:rsid w:val="005A7CE2"/>
    <w:rsid w:val="005B22D7"/>
    <w:rsid w:val="005C1410"/>
    <w:rsid w:val="005C346D"/>
    <w:rsid w:val="005E0934"/>
    <w:rsid w:val="005F41BF"/>
    <w:rsid w:val="005F7807"/>
    <w:rsid w:val="00600D41"/>
    <w:rsid w:val="00611DA5"/>
    <w:rsid w:val="00616BDA"/>
    <w:rsid w:val="00620FBF"/>
    <w:rsid w:val="00661AFB"/>
    <w:rsid w:val="00675A81"/>
    <w:rsid w:val="006A1DB8"/>
    <w:rsid w:val="006D6C71"/>
    <w:rsid w:val="006E10B3"/>
    <w:rsid w:val="006F54E6"/>
    <w:rsid w:val="0075057F"/>
    <w:rsid w:val="007645CE"/>
    <w:rsid w:val="00764E99"/>
    <w:rsid w:val="00776202"/>
    <w:rsid w:val="007B7429"/>
    <w:rsid w:val="007D7912"/>
    <w:rsid w:val="00803C87"/>
    <w:rsid w:val="00804400"/>
    <w:rsid w:val="00807BE6"/>
    <w:rsid w:val="0082358A"/>
    <w:rsid w:val="00830FEF"/>
    <w:rsid w:val="00854617"/>
    <w:rsid w:val="00875523"/>
    <w:rsid w:val="00887089"/>
    <w:rsid w:val="00895415"/>
    <w:rsid w:val="008C06B8"/>
    <w:rsid w:val="008F2A96"/>
    <w:rsid w:val="009101A4"/>
    <w:rsid w:val="0091462D"/>
    <w:rsid w:val="0091735C"/>
    <w:rsid w:val="00917D50"/>
    <w:rsid w:val="0092238A"/>
    <w:rsid w:val="009320A1"/>
    <w:rsid w:val="00943804"/>
    <w:rsid w:val="009537F3"/>
    <w:rsid w:val="00981B50"/>
    <w:rsid w:val="00991845"/>
    <w:rsid w:val="009E481F"/>
    <w:rsid w:val="00A24C87"/>
    <w:rsid w:val="00A256C1"/>
    <w:rsid w:val="00A372F1"/>
    <w:rsid w:val="00A541D4"/>
    <w:rsid w:val="00A54362"/>
    <w:rsid w:val="00A850ED"/>
    <w:rsid w:val="00A90047"/>
    <w:rsid w:val="00A95A5C"/>
    <w:rsid w:val="00AA14C0"/>
    <w:rsid w:val="00AB6171"/>
    <w:rsid w:val="00AE4519"/>
    <w:rsid w:val="00AF5CB2"/>
    <w:rsid w:val="00B00FDA"/>
    <w:rsid w:val="00B02079"/>
    <w:rsid w:val="00B10A0F"/>
    <w:rsid w:val="00B4157C"/>
    <w:rsid w:val="00B50CE4"/>
    <w:rsid w:val="00B80E56"/>
    <w:rsid w:val="00B8645B"/>
    <w:rsid w:val="00B86F99"/>
    <w:rsid w:val="00B9362A"/>
    <w:rsid w:val="00BC7047"/>
    <w:rsid w:val="00BF6622"/>
    <w:rsid w:val="00C1350F"/>
    <w:rsid w:val="00C231BC"/>
    <w:rsid w:val="00C2320C"/>
    <w:rsid w:val="00C35825"/>
    <w:rsid w:val="00C35992"/>
    <w:rsid w:val="00C3655D"/>
    <w:rsid w:val="00C51D15"/>
    <w:rsid w:val="00C61786"/>
    <w:rsid w:val="00C61C47"/>
    <w:rsid w:val="00C64C1B"/>
    <w:rsid w:val="00C97A9A"/>
    <w:rsid w:val="00CA6E65"/>
    <w:rsid w:val="00CE1C7E"/>
    <w:rsid w:val="00D2033E"/>
    <w:rsid w:val="00D45B4C"/>
    <w:rsid w:val="00D5179B"/>
    <w:rsid w:val="00D63D00"/>
    <w:rsid w:val="00D81A7E"/>
    <w:rsid w:val="00D8206B"/>
    <w:rsid w:val="00D82D9B"/>
    <w:rsid w:val="00D867C4"/>
    <w:rsid w:val="00D92A57"/>
    <w:rsid w:val="00D93F42"/>
    <w:rsid w:val="00DA1079"/>
    <w:rsid w:val="00DA77F4"/>
    <w:rsid w:val="00DA78C9"/>
    <w:rsid w:val="00DB3BEE"/>
    <w:rsid w:val="00E16718"/>
    <w:rsid w:val="00E2059E"/>
    <w:rsid w:val="00E530E1"/>
    <w:rsid w:val="00E670C8"/>
    <w:rsid w:val="00E83BE9"/>
    <w:rsid w:val="00EB1000"/>
    <w:rsid w:val="00EC3762"/>
    <w:rsid w:val="00ED51F2"/>
    <w:rsid w:val="00EF1425"/>
    <w:rsid w:val="00EF732E"/>
    <w:rsid w:val="00F1121B"/>
    <w:rsid w:val="00F27CF2"/>
    <w:rsid w:val="00F306FB"/>
    <w:rsid w:val="00F33BA6"/>
    <w:rsid w:val="00F36969"/>
    <w:rsid w:val="00F45510"/>
    <w:rsid w:val="00F52825"/>
    <w:rsid w:val="00F66CC4"/>
    <w:rsid w:val="00F7282A"/>
    <w:rsid w:val="00F84800"/>
    <w:rsid w:val="00FC36DD"/>
    <w:rsid w:val="00FD7DB4"/>
    <w:rsid w:val="00FF2F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92A6636"/>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E65"/>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0C8E"/>
    <w:pPr>
      <w:tabs>
        <w:tab w:val="center" w:pos="4513"/>
        <w:tab w:val="right" w:pos="9026"/>
      </w:tabs>
    </w:pPr>
  </w:style>
  <w:style w:type="character" w:customStyle="1" w:styleId="HeaderChar">
    <w:name w:val="Header Char"/>
    <w:basedOn w:val="DefaultParagraphFont"/>
    <w:link w:val="Header"/>
    <w:uiPriority w:val="99"/>
    <w:locked/>
    <w:rsid w:val="00530C8E"/>
    <w:rPr>
      <w:rFonts w:cs="Times New Roman"/>
    </w:rPr>
  </w:style>
  <w:style w:type="paragraph" w:styleId="Footer">
    <w:name w:val="footer"/>
    <w:basedOn w:val="Normal"/>
    <w:link w:val="FooterChar"/>
    <w:uiPriority w:val="99"/>
    <w:rsid w:val="00530C8E"/>
    <w:pPr>
      <w:tabs>
        <w:tab w:val="center" w:pos="4513"/>
        <w:tab w:val="right" w:pos="9026"/>
      </w:tabs>
    </w:pPr>
  </w:style>
  <w:style w:type="character" w:customStyle="1" w:styleId="FooterChar">
    <w:name w:val="Footer Char"/>
    <w:basedOn w:val="DefaultParagraphFont"/>
    <w:link w:val="Footer"/>
    <w:uiPriority w:val="99"/>
    <w:locked/>
    <w:rsid w:val="00530C8E"/>
    <w:rPr>
      <w:rFonts w:cs="Times New Roman"/>
    </w:rPr>
  </w:style>
  <w:style w:type="paragraph" w:styleId="BalloonText">
    <w:name w:val="Balloon Text"/>
    <w:basedOn w:val="Normal"/>
    <w:link w:val="BalloonTextChar"/>
    <w:uiPriority w:val="99"/>
    <w:semiHidden/>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2D5E13"/>
    <w:pPr>
      <w:autoSpaceDE w:val="0"/>
      <w:autoSpaceDN w:val="0"/>
      <w:adjustRightInd w:val="0"/>
      <w:spacing w:line="221" w:lineRule="atLeast"/>
    </w:pPr>
    <w:rPr>
      <w:rFonts w:eastAsiaTheme="minorHAnsi" w:cstheme="minorBidi"/>
      <w:sz w:val="24"/>
      <w:szCs w:val="24"/>
    </w:rPr>
  </w:style>
  <w:style w:type="character" w:styleId="Hyperlink">
    <w:name w:val="Hyperlink"/>
    <w:basedOn w:val="DefaultParagraphFont"/>
    <w:uiPriority w:val="99"/>
    <w:unhideWhenUsed/>
    <w:rsid w:val="00620FBF"/>
    <w:rPr>
      <w:color w:val="0000FF" w:themeColor="hyperlink"/>
      <w:u w:val="single"/>
    </w:rPr>
  </w:style>
  <w:style w:type="character" w:styleId="FollowedHyperlink">
    <w:name w:val="FollowedHyperlink"/>
    <w:basedOn w:val="DefaultParagraphFont"/>
    <w:uiPriority w:val="99"/>
    <w:semiHidden/>
    <w:unhideWhenUsed/>
    <w:rsid w:val="00620FBF"/>
    <w:rPr>
      <w:color w:val="800080" w:themeColor="followedHyperlink"/>
      <w:u w:val="single"/>
    </w:rPr>
  </w:style>
  <w:style w:type="character" w:styleId="CommentReference">
    <w:name w:val="annotation reference"/>
    <w:basedOn w:val="DefaultParagraphFont"/>
    <w:uiPriority w:val="99"/>
    <w:semiHidden/>
    <w:unhideWhenUsed/>
    <w:rsid w:val="00EF1425"/>
    <w:rPr>
      <w:sz w:val="16"/>
      <w:szCs w:val="16"/>
    </w:rPr>
  </w:style>
  <w:style w:type="paragraph" w:styleId="CommentText">
    <w:name w:val="annotation text"/>
    <w:basedOn w:val="Normal"/>
    <w:link w:val="CommentTextChar"/>
    <w:uiPriority w:val="99"/>
    <w:unhideWhenUsed/>
    <w:rsid w:val="00EF1425"/>
    <w:rPr>
      <w:sz w:val="20"/>
      <w:szCs w:val="20"/>
    </w:rPr>
  </w:style>
  <w:style w:type="character" w:customStyle="1" w:styleId="CommentTextChar">
    <w:name w:val="Comment Text Char"/>
    <w:basedOn w:val="DefaultParagraphFont"/>
    <w:link w:val="CommentText"/>
    <w:uiPriority w:val="99"/>
    <w:rsid w:val="00EF1425"/>
    <w:rPr>
      <w:sz w:val="20"/>
      <w:szCs w:val="20"/>
      <w:lang w:eastAsia="en-US"/>
    </w:rPr>
  </w:style>
  <w:style w:type="paragraph" w:styleId="CommentSubject">
    <w:name w:val="annotation subject"/>
    <w:basedOn w:val="CommentText"/>
    <w:next w:val="CommentText"/>
    <w:link w:val="CommentSubjectChar"/>
    <w:uiPriority w:val="99"/>
    <w:semiHidden/>
    <w:unhideWhenUsed/>
    <w:rsid w:val="00EF1425"/>
    <w:rPr>
      <w:b/>
      <w:bCs/>
    </w:rPr>
  </w:style>
  <w:style w:type="character" w:customStyle="1" w:styleId="CommentSubjectChar">
    <w:name w:val="Comment Subject Char"/>
    <w:basedOn w:val="CommentTextChar"/>
    <w:link w:val="CommentSubject"/>
    <w:uiPriority w:val="99"/>
    <w:semiHidden/>
    <w:rsid w:val="00EF1425"/>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47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leapss.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PAG10.2 Teacher Turbidity_v2.0</dc:title>
  <dc:creator>OCR Science</dc:creator>
  <cp:keywords>PAG10.2 Teacher Turbidity</cp:keywords>
  <cp:lastModifiedBy>Sylvia Grice</cp:lastModifiedBy>
  <cp:revision>12</cp:revision>
  <cp:lastPrinted>2015-08-25T08:57:00Z</cp:lastPrinted>
  <dcterms:created xsi:type="dcterms:W3CDTF">2016-06-17T08:37:00Z</dcterms:created>
  <dcterms:modified xsi:type="dcterms:W3CDTF">2020-06-04T15:27:00Z</dcterms:modified>
</cp:coreProperties>
</file>